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B9C6EAC" w14:textId="0F8BFEFB" w:rsidR="002F1786" w:rsidRDefault="00AE0870" w:rsidP="00A82215">
      <w:pPr>
        <w:pStyle w:val="Heading1"/>
        <w:widowControl w:val="0"/>
        <w:spacing w:before="0" w:after="0"/>
        <w:jc w:val="center"/>
        <w:rPr>
          <w:rFonts w:ascii="Arial" w:hAnsi="Arial" w:cs="Arial"/>
          <w:sz w:val="24"/>
          <w:szCs w:val="24"/>
        </w:rPr>
      </w:pPr>
      <w:r w:rsidRPr="00537518">
        <w:rPr>
          <w:b w:val="0"/>
          <w:noProof/>
          <w:sz w:val="32"/>
          <w:szCs w:val="32"/>
        </w:rPr>
        <w:drawing>
          <wp:inline distT="0" distB="0" distL="0" distR="0" wp14:anchorId="08C19444" wp14:editId="0561A735">
            <wp:extent cx="2600325" cy="1382075"/>
            <wp:effectExtent l="0" t="0" r="0" b="8890"/>
            <wp:docPr id="2" name="Picture 2" descr="C:\Users\causeyk\Desktop\Committees and Service\JOTE\Logo\Images\JOTE with name\JOTE Logo_FINAL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useyk\Desktop\Committees and Service\JOTE\Logo\Images\JOTE with name\JOTE Logo_FINAL (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12759" cy="1388684"/>
                    </a:xfrm>
                    <a:prstGeom prst="rect">
                      <a:avLst/>
                    </a:prstGeom>
                    <a:noFill/>
                    <a:ln>
                      <a:noFill/>
                    </a:ln>
                  </pic:spPr>
                </pic:pic>
              </a:graphicData>
            </a:graphic>
          </wp:inline>
        </w:drawing>
      </w:r>
    </w:p>
    <w:p w14:paraId="4DDA684C" w14:textId="4B4EACBA" w:rsidR="002F1786" w:rsidRPr="00A82215" w:rsidRDefault="002F1786" w:rsidP="00A82215">
      <w:pPr>
        <w:pStyle w:val="Heading1"/>
        <w:widowControl w:val="0"/>
        <w:spacing w:before="0" w:after="0"/>
        <w:jc w:val="center"/>
        <w:rPr>
          <w:rFonts w:ascii="Arial" w:hAnsi="Arial" w:cs="Arial"/>
          <w:b w:val="0"/>
          <w:sz w:val="24"/>
          <w:szCs w:val="24"/>
        </w:rPr>
      </w:pPr>
      <w:r w:rsidRPr="00A82215">
        <w:rPr>
          <w:rFonts w:ascii="Arial" w:hAnsi="Arial" w:cs="Arial"/>
          <w:b w:val="0"/>
          <w:sz w:val="24"/>
          <w:szCs w:val="24"/>
        </w:rPr>
        <w:t>Volume 1, Issue 1</w:t>
      </w:r>
    </w:p>
    <w:p w14:paraId="710864D7" w14:textId="77777777" w:rsidR="003F3CFA" w:rsidRPr="00537518" w:rsidRDefault="006E0055" w:rsidP="003F3CFA">
      <w:pPr>
        <w:jc w:val="center"/>
        <w:rPr>
          <w:rFonts w:ascii="Arial" w:eastAsia="Arial" w:hAnsi="Arial" w:cs="Arial"/>
          <w:b/>
          <w:sz w:val="32"/>
          <w:szCs w:val="32"/>
        </w:rPr>
      </w:pPr>
      <w:r>
        <w:rPr>
          <w:b/>
        </w:rPr>
        <w:pict w14:anchorId="7994DEC1">
          <v:rect id="_x0000_i1025" style="width:468pt;height:2pt" o:hralign="center" o:hrstd="t" o:hrnoshade="t" o:hr="t" fillcolor="#8e0000" stroked="f"/>
        </w:pict>
      </w:r>
    </w:p>
    <w:p w14:paraId="3A4F91C4" w14:textId="5BE51521" w:rsidR="003F3CFA" w:rsidRDefault="003F3CFA" w:rsidP="003F3CFA">
      <w:pPr>
        <w:jc w:val="center"/>
        <w:rPr>
          <w:rFonts w:ascii="Arial" w:eastAsia="Arial" w:hAnsi="Arial" w:cs="Arial"/>
          <w:b/>
        </w:rPr>
      </w:pPr>
      <w:r>
        <w:rPr>
          <w:rFonts w:ascii="Arial" w:eastAsia="Arial" w:hAnsi="Arial" w:cs="Arial"/>
          <w:b/>
        </w:rPr>
        <w:t>Experiential Learning to Advance Student Readiness for Level II Fieldwork</w:t>
      </w:r>
    </w:p>
    <w:p w14:paraId="1997DA48" w14:textId="77777777" w:rsidR="003F3CFA" w:rsidRDefault="006E0055" w:rsidP="003F3CFA">
      <w:pPr>
        <w:jc w:val="center"/>
      </w:pPr>
      <w:r>
        <w:rPr>
          <w:b/>
        </w:rPr>
        <w:pict w14:anchorId="5F328E7E">
          <v:rect id="_x0000_i1026" style="width:468pt;height:2pt" o:hralign="center" o:hrstd="t" o:hrnoshade="t" o:hr="t" fillcolor="#8e0000" stroked="f"/>
        </w:pict>
      </w:r>
    </w:p>
    <w:p w14:paraId="719DB9F8" w14:textId="2A0E9C2F" w:rsidR="003F3CFA" w:rsidRPr="00537518" w:rsidRDefault="003F3CFA" w:rsidP="003F3CFA">
      <w:pPr>
        <w:spacing w:line="360" w:lineRule="auto"/>
        <w:jc w:val="center"/>
        <w:rPr>
          <w:rFonts w:ascii="Arial" w:eastAsia="Arial" w:hAnsi="Arial" w:cs="Arial"/>
        </w:rPr>
      </w:pPr>
      <w:r w:rsidRPr="00337D53">
        <w:rPr>
          <w:rFonts w:ascii="Arial" w:eastAsia="Arial" w:hAnsi="Arial" w:cs="Arial"/>
        </w:rPr>
        <w:t>Wendy P. Goldbach</w:t>
      </w:r>
      <w:r w:rsidR="00337D53">
        <w:rPr>
          <w:rFonts w:ascii="Arial" w:eastAsia="Arial" w:hAnsi="Arial" w:cs="Arial"/>
        </w:rPr>
        <w:t>, OTD, ME</w:t>
      </w:r>
      <w:r w:rsidR="005C171A" w:rsidRPr="00337D53">
        <w:rPr>
          <w:rFonts w:ascii="Arial" w:eastAsia="Arial" w:hAnsi="Arial" w:cs="Arial"/>
        </w:rPr>
        <w:t>d, OTR, CHT</w:t>
      </w:r>
      <w:r w:rsidRPr="00337D53">
        <w:rPr>
          <w:rFonts w:ascii="Arial" w:eastAsia="Arial" w:hAnsi="Arial" w:cs="Arial"/>
        </w:rPr>
        <w:t xml:space="preserve"> and </w:t>
      </w:r>
      <w:r w:rsidRPr="00061A0A">
        <w:rPr>
          <w:rFonts w:ascii="Arial" w:eastAsia="Arial" w:hAnsi="Arial" w:cs="Arial"/>
        </w:rPr>
        <w:t>Tiffany C. Stella</w:t>
      </w:r>
      <w:r w:rsidR="00096793" w:rsidRPr="00061A0A">
        <w:rPr>
          <w:rFonts w:ascii="Arial" w:eastAsia="Arial" w:hAnsi="Arial" w:cs="Arial"/>
        </w:rPr>
        <w:t xml:space="preserve">, </w:t>
      </w:r>
      <w:r w:rsidR="00061A0A">
        <w:rPr>
          <w:rFonts w:ascii="Arial" w:eastAsia="Arial" w:hAnsi="Arial" w:cs="Arial"/>
        </w:rPr>
        <w:t>MOTS</w:t>
      </w:r>
    </w:p>
    <w:p w14:paraId="4AF459AD" w14:textId="0320BB0B" w:rsidR="003F3CFA" w:rsidRPr="00537518" w:rsidRDefault="003F3CFA" w:rsidP="003F3CFA">
      <w:pPr>
        <w:spacing w:line="360" w:lineRule="auto"/>
        <w:jc w:val="center"/>
        <w:rPr>
          <w:rFonts w:ascii="Arial" w:eastAsia="Arial" w:hAnsi="Arial" w:cs="Arial"/>
        </w:rPr>
      </w:pPr>
      <w:r>
        <w:rPr>
          <w:rFonts w:ascii="Arial" w:eastAsia="Arial" w:hAnsi="Arial" w:cs="Arial"/>
        </w:rPr>
        <w:t>Concordia University</w:t>
      </w:r>
      <w:r w:rsidR="00E1654A">
        <w:rPr>
          <w:rFonts w:ascii="Arial" w:eastAsia="Arial" w:hAnsi="Arial" w:cs="Arial"/>
        </w:rPr>
        <w:t>- Wisconsin</w:t>
      </w:r>
    </w:p>
    <w:p w14:paraId="1B2121FC" w14:textId="77777777" w:rsidR="003F3CFA" w:rsidRDefault="003F3CFA" w:rsidP="003F3CFA">
      <w:pPr>
        <w:jc w:val="center"/>
        <w:rPr>
          <w:rFonts w:ascii="Arial" w:eastAsia="Arial" w:hAnsi="Arial" w:cs="Arial"/>
        </w:rPr>
      </w:pPr>
      <w:r w:rsidRPr="00537518">
        <w:rPr>
          <w:rFonts w:ascii="Arial" w:eastAsia="Arial" w:hAnsi="Arial" w:cs="Arial"/>
        </w:rPr>
        <w:t>United States</w:t>
      </w:r>
    </w:p>
    <w:p w14:paraId="612175BF" w14:textId="77777777" w:rsidR="003F3CFA" w:rsidRDefault="006E0055" w:rsidP="003F3CFA">
      <w:pPr>
        <w:jc w:val="center"/>
        <w:rPr>
          <w:rFonts w:ascii="Arial" w:eastAsia="Arial" w:hAnsi="Arial" w:cs="Arial"/>
        </w:rPr>
      </w:pPr>
      <w:r>
        <w:rPr>
          <w:b/>
        </w:rPr>
        <w:pict w14:anchorId="319165B2">
          <v:rect id="_x0000_i1027" style="width:468pt;height:2pt" o:hralign="center" o:hrstd="t" o:hrnoshade="t" o:hr="t" fillcolor="#8e0000" stroked="f"/>
        </w:pict>
      </w:r>
    </w:p>
    <w:p w14:paraId="5BAEF8E0" w14:textId="77777777" w:rsidR="003F3CFA" w:rsidRDefault="003F3CFA" w:rsidP="003F3CFA">
      <w:pPr>
        <w:rPr>
          <w:rFonts w:ascii="Arial" w:eastAsia="Arial" w:hAnsi="Arial" w:cs="Arial"/>
          <w:b/>
        </w:rPr>
      </w:pPr>
      <w:r w:rsidRPr="005070CB">
        <w:rPr>
          <w:rFonts w:ascii="Arial" w:eastAsia="Arial" w:hAnsi="Arial" w:cs="Arial"/>
          <w:b/>
        </w:rPr>
        <w:t>A</w:t>
      </w:r>
      <w:r>
        <w:rPr>
          <w:rFonts w:ascii="Arial" w:eastAsia="Arial" w:hAnsi="Arial" w:cs="Arial"/>
          <w:b/>
        </w:rPr>
        <w:t>BSTRACT</w:t>
      </w:r>
    </w:p>
    <w:p w14:paraId="4EE01362" w14:textId="73A76EE3" w:rsidR="002F1786" w:rsidRPr="001A0338" w:rsidRDefault="001A0338" w:rsidP="001A0338">
      <w:pPr>
        <w:rPr>
          <w:rFonts w:ascii="Arial" w:eastAsia="Arial" w:hAnsi="Arial" w:cs="Arial"/>
          <w:b/>
        </w:rPr>
      </w:pPr>
      <w:r w:rsidRPr="001A0338">
        <w:rPr>
          <w:rFonts w:ascii="Arial" w:hAnsi="Arial" w:cs="Arial"/>
          <w:shd w:val="clear" w:color="auto" w:fill="FFFFFF"/>
        </w:rPr>
        <w:t xml:space="preserve">Occupational therapy (OT) students question their readiness for Level II fieldwork prior to their first placement. Many request more hands-on experiences with clients during their coursework, in preparation for the practice setting. As part of a two year Master of Occupational Therapy program, a fourth semester course was designed to address readiness for fieldwork and engage students in the OT process with actual volunteer clients. This course utilized the primary components of a clinical setting: client interaction, evaluation, intervention and outcomes review, clinical decision making, documentation, and communication, to promote student proficiencies as clinicians in preparation for fieldwork experiences. Weekly student reflections, survey data, and exit interviews identified that the experience was a highly </w:t>
      </w:r>
      <w:r>
        <w:rPr>
          <w:rFonts w:ascii="Arial" w:hAnsi="Arial" w:cs="Arial"/>
          <w:shd w:val="clear" w:color="auto" w:fill="FFFFFF"/>
        </w:rPr>
        <w:t>valuable process that aided participants</w:t>
      </w:r>
      <w:r w:rsidRPr="001A0338">
        <w:rPr>
          <w:rFonts w:ascii="Arial" w:hAnsi="Arial" w:cs="Arial"/>
          <w:shd w:val="clear" w:color="auto" w:fill="FFFFFF"/>
        </w:rPr>
        <w:t xml:space="preserve"> in their readiness to practice as student clinicians. This paper will describe the experiential learning course design, the learning methods used and the outcomes as identified by student perceptions of the impact on their lear</w:t>
      </w:r>
      <w:r>
        <w:rPr>
          <w:rFonts w:ascii="Arial" w:hAnsi="Arial" w:cs="Arial"/>
          <w:shd w:val="clear" w:color="auto" w:fill="FFFFFF"/>
        </w:rPr>
        <w:t>ning and readiness for fieldwork.</w:t>
      </w:r>
      <w:r w:rsidR="006E0055">
        <w:rPr>
          <w:b/>
        </w:rPr>
        <w:pict w14:anchorId="31F7230D">
          <v:rect id="_x0000_i1028" style="width:468pt;height:2pt" o:hralign="center" o:hrstd="t" o:hrnoshade="t" o:hr="t" fillcolor="#8e0000" stroked="f"/>
        </w:pict>
      </w:r>
    </w:p>
    <w:p w14:paraId="06DA7B20" w14:textId="532BCCA9" w:rsidR="00A82215" w:rsidRPr="00A82215" w:rsidRDefault="00A82215" w:rsidP="00E85CE6">
      <w:pPr>
        <w:rPr>
          <w:rFonts w:ascii="Arial" w:eastAsia="Arial" w:hAnsi="Arial" w:cs="Arial"/>
          <w:b/>
        </w:rPr>
      </w:pPr>
      <w:r>
        <w:rPr>
          <w:rFonts w:ascii="Arial" w:eastAsia="Arial" w:hAnsi="Arial" w:cs="Arial"/>
          <w:b/>
        </w:rPr>
        <w:t>BACKGROUND</w:t>
      </w:r>
    </w:p>
    <w:p w14:paraId="6631C9DF" w14:textId="75FB930C" w:rsidR="00656645" w:rsidRDefault="00C82294" w:rsidP="00E85CE6">
      <w:pPr>
        <w:rPr>
          <w:rFonts w:ascii="Arial" w:eastAsia="Arial" w:hAnsi="Arial" w:cs="Arial"/>
        </w:rPr>
      </w:pPr>
      <w:r>
        <w:rPr>
          <w:rFonts w:ascii="Arial" w:eastAsia="Arial" w:hAnsi="Arial" w:cs="Arial"/>
        </w:rPr>
        <w:t xml:space="preserve">Occupational therapy students in the United States must successfully complete the required didactic coursework followed by a minimum of 24 weeks of Level II </w:t>
      </w:r>
      <w:r w:rsidR="00493A6D">
        <w:rPr>
          <w:rFonts w:ascii="Arial" w:eastAsia="Arial" w:hAnsi="Arial" w:cs="Arial"/>
        </w:rPr>
        <w:t>fieldwork</w:t>
      </w:r>
      <w:r>
        <w:rPr>
          <w:rFonts w:ascii="Arial" w:eastAsia="Arial" w:hAnsi="Arial" w:cs="Arial"/>
        </w:rPr>
        <w:t xml:space="preserve"> experience at full time equivalence to become a practicing occupational therapist (Accreditation Council for Occupational Therapy Education [ACOTE], 2012).  Passing the National Board for Certification in Occupational Therapy (NBCOT) exam enables the </w:t>
      </w:r>
      <w:r w:rsidR="00DF1DEC" w:rsidRPr="00C04C00">
        <w:rPr>
          <w:rFonts w:ascii="Arial" w:eastAsia="Arial" w:hAnsi="Arial" w:cs="Arial"/>
        </w:rPr>
        <w:t>candidate</w:t>
      </w:r>
      <w:r>
        <w:rPr>
          <w:rFonts w:ascii="Arial" w:eastAsia="Arial" w:hAnsi="Arial" w:cs="Arial"/>
        </w:rPr>
        <w:t xml:space="preserve"> to become eligible for licensure within their state or states of choice, and demonstrates preparedness as an entry level practitioner.  Adequate academic preparation for fieldwork is essential for the student to meet the requirements of fieldwork education and become a competent entry level practitioner.  </w:t>
      </w:r>
    </w:p>
    <w:p w14:paraId="3C1B3962" w14:textId="77777777" w:rsidR="00E85CE6" w:rsidRDefault="00E85CE6" w:rsidP="00E85CE6"/>
    <w:p w14:paraId="1F1A5BC3" w14:textId="77777777" w:rsidR="00656645" w:rsidRDefault="00C82294" w:rsidP="00E85CE6">
      <w:r>
        <w:rPr>
          <w:rFonts w:ascii="Arial" w:eastAsia="Arial" w:hAnsi="Arial" w:cs="Arial"/>
        </w:rPr>
        <w:t xml:space="preserve">Fieldwork experiences are critical in helping the student to build sound communication skills, interdisciplinary behaviors, professional etiquette and work-related psychomotor skills needed for competent patient care and readiness for engagement in work </w:t>
      </w:r>
      <w:r>
        <w:rPr>
          <w:rFonts w:ascii="Arial" w:eastAsia="Arial" w:hAnsi="Arial" w:cs="Arial"/>
        </w:rPr>
        <w:lastRenderedPageBreak/>
        <w:t xml:space="preserve">environments (Williams, Brown, Scholes, French, &amp; Archer, 2010).  Clinical exposure promotes problem solving and learning as a result of actual client interaction (Rodger et al., 2007).  The role of fieldwork education has been designed to advance students’ clinical reasoning, problem solving, professionalism, and competence, according to Farber and Koenig (2008).  Fieldwork placements are also able to “strengthen the congruence between the skills of graduating students and the requirements of an ever changing health-care delivery sector” (Rodger et al., 2007, p. S94).  </w:t>
      </w:r>
    </w:p>
    <w:p w14:paraId="5DF9147A" w14:textId="77777777" w:rsidR="001352BD" w:rsidRDefault="001352BD" w:rsidP="001352BD">
      <w:pPr>
        <w:rPr>
          <w:rFonts w:ascii="Arial" w:eastAsia="Arial" w:hAnsi="Arial" w:cs="Arial"/>
        </w:rPr>
      </w:pPr>
    </w:p>
    <w:p w14:paraId="513F02F5" w14:textId="72610F2E" w:rsidR="00656645" w:rsidRDefault="00C82294" w:rsidP="001352BD">
      <w:r>
        <w:rPr>
          <w:rFonts w:ascii="Arial" w:eastAsia="Arial" w:hAnsi="Arial" w:cs="Arial"/>
        </w:rPr>
        <w:t>The academic setting is uniquely designed to bring students to a working knowledge of occupational therapy.  Occupational therapy programs must prepare students to achieve “entry-level competence through a combination of academic education and fieldwork education” (ACOTE, 2012, p. 1).  There are many ways to prepare students to become proficient in entry level occupational therapy skills including, but not limited to, didactic education, problem-based learning, laboratory experiences, case studies and experiential learning.  Challenges for academic programs include teaching higher level clinical reasoning skills needed for evaluating the client, preparing intervention plans, and modifying the intervention strategies to meet the needs of the client (Coker, 2010).  Preparing student</w:t>
      </w:r>
      <w:r w:rsidR="009E2086" w:rsidRPr="00176C12">
        <w:rPr>
          <w:rFonts w:ascii="Arial" w:eastAsia="Arial" w:hAnsi="Arial" w:cs="Arial"/>
        </w:rPr>
        <w:t>s</w:t>
      </w:r>
      <w:r>
        <w:rPr>
          <w:rFonts w:ascii="Arial" w:eastAsia="Arial" w:hAnsi="Arial" w:cs="Arial"/>
        </w:rPr>
        <w:t xml:space="preserve"> to incorporate these skills into practice will ensure that students are more “fieldwork ready” which can improve their likelihood of success (Hanson, 2011).</w:t>
      </w:r>
    </w:p>
    <w:p w14:paraId="2FB422AF" w14:textId="77777777" w:rsidR="001352BD" w:rsidRDefault="001352BD" w:rsidP="001352BD">
      <w:pPr>
        <w:rPr>
          <w:rFonts w:ascii="Arial" w:eastAsia="Arial" w:hAnsi="Arial" w:cs="Arial"/>
        </w:rPr>
      </w:pPr>
    </w:p>
    <w:p w14:paraId="796156E7" w14:textId="2AEC631A" w:rsidR="00656645" w:rsidRDefault="00C82294" w:rsidP="001352BD">
      <w:r w:rsidRPr="00176C12">
        <w:rPr>
          <w:rFonts w:ascii="Arial" w:eastAsia="Arial" w:hAnsi="Arial" w:cs="Arial"/>
        </w:rPr>
        <w:t xml:space="preserve">The objective of this </w:t>
      </w:r>
      <w:r w:rsidR="00012710">
        <w:rPr>
          <w:rFonts w:ascii="Arial" w:eastAsia="Arial" w:hAnsi="Arial" w:cs="Arial"/>
        </w:rPr>
        <w:t xml:space="preserve">educational innovation </w:t>
      </w:r>
      <w:r w:rsidRPr="00176C12">
        <w:rPr>
          <w:rFonts w:ascii="Arial" w:eastAsia="Arial" w:hAnsi="Arial" w:cs="Arial"/>
        </w:rPr>
        <w:t xml:space="preserve">paper is to describe a graduate level occupational therapy experiential learning course </w:t>
      </w:r>
      <w:r w:rsidR="00454810" w:rsidRPr="00176C12">
        <w:rPr>
          <w:rFonts w:ascii="Arial" w:eastAsia="Arial" w:hAnsi="Arial" w:cs="Arial"/>
        </w:rPr>
        <w:t xml:space="preserve">that can be a beneficial </w:t>
      </w:r>
      <w:r w:rsidRPr="00176C12">
        <w:rPr>
          <w:rFonts w:ascii="Arial" w:eastAsia="Arial" w:hAnsi="Arial" w:cs="Arial"/>
        </w:rPr>
        <w:t xml:space="preserve">teaching method </w:t>
      </w:r>
      <w:r w:rsidR="00454810" w:rsidRPr="00176C12">
        <w:rPr>
          <w:rFonts w:ascii="Arial" w:eastAsia="Arial" w:hAnsi="Arial" w:cs="Arial"/>
        </w:rPr>
        <w:t xml:space="preserve">for </w:t>
      </w:r>
      <w:r w:rsidR="008B33F1">
        <w:rPr>
          <w:rFonts w:ascii="Arial" w:eastAsia="Arial" w:hAnsi="Arial" w:cs="Arial"/>
        </w:rPr>
        <w:t xml:space="preserve">occupational therapy </w:t>
      </w:r>
      <w:r w:rsidR="00454810" w:rsidRPr="00176C12">
        <w:rPr>
          <w:rFonts w:ascii="Arial" w:eastAsia="Arial" w:hAnsi="Arial" w:cs="Arial"/>
        </w:rPr>
        <w:t>educators to improve</w:t>
      </w:r>
      <w:r w:rsidRPr="00176C12">
        <w:rPr>
          <w:rFonts w:ascii="Arial" w:eastAsia="Arial" w:hAnsi="Arial" w:cs="Arial"/>
        </w:rPr>
        <w:t xml:space="preserve"> students’ confidence, </w:t>
      </w:r>
      <w:r w:rsidR="00337446">
        <w:rPr>
          <w:rFonts w:ascii="Arial" w:eastAsia="Arial" w:hAnsi="Arial" w:cs="Arial"/>
        </w:rPr>
        <w:t xml:space="preserve">as well as </w:t>
      </w:r>
      <w:r w:rsidRPr="00176C12">
        <w:rPr>
          <w:rFonts w:ascii="Arial" w:eastAsia="Arial" w:hAnsi="Arial" w:cs="Arial"/>
        </w:rPr>
        <w:t>communication and documentations skills needed</w:t>
      </w:r>
      <w:r w:rsidR="00F2647F" w:rsidRPr="00176C12">
        <w:rPr>
          <w:rFonts w:ascii="Arial" w:eastAsia="Arial" w:hAnsi="Arial" w:cs="Arial"/>
        </w:rPr>
        <w:t xml:space="preserve"> </w:t>
      </w:r>
      <w:r w:rsidR="00454810" w:rsidRPr="00176C12">
        <w:rPr>
          <w:rFonts w:ascii="Arial" w:eastAsia="Arial" w:hAnsi="Arial" w:cs="Arial"/>
        </w:rPr>
        <w:t xml:space="preserve">in preparation for Level II </w:t>
      </w:r>
      <w:r w:rsidR="00042430">
        <w:rPr>
          <w:rFonts w:ascii="Arial" w:eastAsia="Arial" w:hAnsi="Arial" w:cs="Arial"/>
        </w:rPr>
        <w:t>f</w:t>
      </w:r>
      <w:r w:rsidR="00454810" w:rsidRPr="00176C12">
        <w:rPr>
          <w:rFonts w:ascii="Arial" w:eastAsia="Arial" w:hAnsi="Arial" w:cs="Arial"/>
        </w:rPr>
        <w:t>ieldwork education.</w:t>
      </w:r>
    </w:p>
    <w:p w14:paraId="510CD297" w14:textId="77777777" w:rsidR="00197E7F" w:rsidRDefault="00197E7F" w:rsidP="00197E7F">
      <w:pPr>
        <w:rPr>
          <w:rFonts w:ascii="Arial" w:hAnsi="Arial" w:cs="Arial"/>
          <w:b/>
        </w:rPr>
      </w:pPr>
    </w:p>
    <w:p w14:paraId="1FF5974D" w14:textId="77777777" w:rsidR="00140CEB" w:rsidRDefault="00140CEB" w:rsidP="00197E7F">
      <w:pPr>
        <w:rPr>
          <w:rFonts w:ascii="Arial" w:hAnsi="Arial" w:cs="Arial"/>
          <w:b/>
        </w:rPr>
      </w:pPr>
      <w:r w:rsidRPr="0071507C">
        <w:rPr>
          <w:rFonts w:ascii="Arial" w:hAnsi="Arial" w:cs="Arial"/>
          <w:b/>
        </w:rPr>
        <w:t xml:space="preserve">Common Deficiencies in Fieldwork Preparation </w:t>
      </w:r>
    </w:p>
    <w:p w14:paraId="2BBA2483" w14:textId="1D3BC87C" w:rsidR="00140CEB" w:rsidRDefault="00140CEB" w:rsidP="001352BD">
      <w:pPr>
        <w:pStyle w:val="ListParagraph"/>
        <w:spacing w:line="240" w:lineRule="auto"/>
        <w:ind w:left="0"/>
        <w:rPr>
          <w:rFonts w:ascii="Arial" w:eastAsia="Arial" w:hAnsi="Arial" w:cs="Arial"/>
          <w:sz w:val="24"/>
          <w:szCs w:val="24"/>
        </w:rPr>
      </w:pPr>
      <w:r w:rsidRPr="0071507C">
        <w:rPr>
          <w:rFonts w:ascii="Arial" w:eastAsia="Arial" w:hAnsi="Arial" w:cs="Arial"/>
          <w:sz w:val="24"/>
          <w:szCs w:val="24"/>
        </w:rPr>
        <w:t xml:space="preserve">Occupational therapy academic programs across the country attempt to equip students with adequate knowledge, skills and professional behaviors in order to establish fieldwork ready students.  The responsibility to educate </w:t>
      </w:r>
      <w:r w:rsidR="004F69B5">
        <w:rPr>
          <w:rFonts w:ascii="Arial" w:eastAsia="Arial" w:hAnsi="Arial" w:cs="Arial"/>
          <w:sz w:val="24"/>
          <w:szCs w:val="24"/>
        </w:rPr>
        <w:t xml:space="preserve">students prepared for </w:t>
      </w:r>
      <w:r w:rsidRPr="0071507C">
        <w:rPr>
          <w:rFonts w:ascii="Arial" w:eastAsia="Arial" w:hAnsi="Arial" w:cs="Arial"/>
          <w:sz w:val="24"/>
          <w:szCs w:val="24"/>
        </w:rPr>
        <w:t xml:space="preserve">fieldwork rests on the academic setting.  Students should be prepared to participate competently as entry level practitioners by completion of their academic program and fieldwork experiences (ACOTE, 2012).  Entry level practice requires that the learner develop skills in critical reasoning and decision making, professional communication and interprofessional behaviors (Williams et al., 2010).  </w:t>
      </w:r>
      <w:r w:rsidR="00B52C8A" w:rsidRPr="0071507C">
        <w:rPr>
          <w:rFonts w:ascii="Arial" w:eastAsia="Arial" w:hAnsi="Arial" w:cs="Arial"/>
          <w:sz w:val="24"/>
          <w:szCs w:val="24"/>
        </w:rPr>
        <w:t>F</w:t>
      </w:r>
      <w:r w:rsidR="00B52C8A">
        <w:rPr>
          <w:rFonts w:ascii="Arial" w:eastAsia="Arial" w:hAnsi="Arial" w:cs="Arial"/>
          <w:sz w:val="24"/>
          <w:szCs w:val="24"/>
        </w:rPr>
        <w:t>ive</w:t>
      </w:r>
      <w:r w:rsidR="00B52C8A" w:rsidRPr="0071507C">
        <w:rPr>
          <w:rFonts w:ascii="Arial" w:eastAsia="Arial" w:hAnsi="Arial" w:cs="Arial"/>
          <w:sz w:val="24"/>
          <w:szCs w:val="24"/>
        </w:rPr>
        <w:t xml:space="preserve"> </w:t>
      </w:r>
      <w:r w:rsidRPr="0071507C">
        <w:rPr>
          <w:rFonts w:ascii="Arial" w:eastAsia="Arial" w:hAnsi="Arial" w:cs="Arial"/>
          <w:sz w:val="24"/>
          <w:szCs w:val="24"/>
        </w:rPr>
        <w:t>primary categories emerged in the literature related to lack of student preparation for Level II fieldwork.</w:t>
      </w:r>
      <w:r w:rsidR="005F7D47">
        <w:rPr>
          <w:rFonts w:ascii="Arial" w:eastAsia="Arial" w:hAnsi="Arial" w:cs="Arial"/>
          <w:sz w:val="24"/>
          <w:szCs w:val="24"/>
        </w:rPr>
        <w:t xml:space="preserve">  They are fieldwork readiness, c</w:t>
      </w:r>
      <w:r w:rsidR="00B52C8A">
        <w:rPr>
          <w:rFonts w:ascii="Arial" w:eastAsia="Arial" w:hAnsi="Arial" w:cs="Arial"/>
          <w:sz w:val="24"/>
          <w:szCs w:val="24"/>
        </w:rPr>
        <w:t>ommunication,</w:t>
      </w:r>
      <w:r w:rsidR="001F4451">
        <w:rPr>
          <w:rFonts w:ascii="Arial" w:eastAsia="Arial" w:hAnsi="Arial" w:cs="Arial"/>
          <w:sz w:val="24"/>
          <w:szCs w:val="24"/>
        </w:rPr>
        <w:t xml:space="preserve"> documentation</w:t>
      </w:r>
      <w:r w:rsidR="00B52C8A">
        <w:rPr>
          <w:rFonts w:ascii="Arial" w:eastAsia="Arial" w:hAnsi="Arial" w:cs="Arial"/>
          <w:sz w:val="24"/>
          <w:szCs w:val="24"/>
        </w:rPr>
        <w:t>, confidence</w:t>
      </w:r>
      <w:r w:rsidR="001F4451">
        <w:rPr>
          <w:rFonts w:ascii="Arial" w:eastAsia="Arial" w:hAnsi="Arial" w:cs="Arial"/>
          <w:sz w:val="24"/>
          <w:szCs w:val="24"/>
        </w:rPr>
        <w:t>, and clinical reasoning</w:t>
      </w:r>
      <w:r w:rsidR="005F7D47">
        <w:rPr>
          <w:rFonts w:ascii="Arial" w:eastAsia="Arial" w:hAnsi="Arial" w:cs="Arial"/>
          <w:sz w:val="24"/>
          <w:szCs w:val="24"/>
        </w:rPr>
        <w:t>.</w:t>
      </w:r>
      <w:r w:rsidRPr="0071507C">
        <w:rPr>
          <w:rFonts w:ascii="Arial" w:eastAsia="Arial" w:hAnsi="Arial" w:cs="Arial"/>
          <w:sz w:val="24"/>
          <w:szCs w:val="24"/>
        </w:rPr>
        <w:t xml:space="preserve">  </w:t>
      </w:r>
    </w:p>
    <w:p w14:paraId="13C35787" w14:textId="77777777" w:rsidR="001352BD" w:rsidRDefault="001352BD" w:rsidP="001352BD">
      <w:pPr>
        <w:pStyle w:val="ListParagraph"/>
        <w:spacing w:line="240" w:lineRule="auto"/>
        <w:ind w:left="0"/>
        <w:rPr>
          <w:rFonts w:ascii="Arial" w:eastAsia="Arial" w:hAnsi="Arial" w:cs="Arial"/>
          <w:sz w:val="24"/>
          <w:szCs w:val="24"/>
        </w:rPr>
      </w:pPr>
    </w:p>
    <w:p w14:paraId="66143E90" w14:textId="5246E225" w:rsidR="00140CEB" w:rsidRPr="0071507C" w:rsidRDefault="00140CEB" w:rsidP="001352BD">
      <w:pPr>
        <w:pStyle w:val="ListParagraph"/>
        <w:spacing w:line="240" w:lineRule="auto"/>
        <w:ind w:left="0"/>
        <w:rPr>
          <w:rFonts w:ascii="Arial" w:eastAsia="Arial" w:hAnsi="Arial" w:cs="Arial"/>
          <w:sz w:val="24"/>
          <w:szCs w:val="24"/>
        </w:rPr>
      </w:pPr>
      <w:r w:rsidRPr="0071507C">
        <w:rPr>
          <w:rFonts w:ascii="Arial" w:eastAsia="Arial" w:hAnsi="Arial" w:cs="Arial"/>
          <w:b/>
          <w:sz w:val="24"/>
          <w:szCs w:val="24"/>
        </w:rPr>
        <w:t>Fieldwork readiness.</w:t>
      </w:r>
      <w:r w:rsidR="00AC0FDE">
        <w:rPr>
          <w:rFonts w:ascii="Arial" w:eastAsia="Arial" w:hAnsi="Arial" w:cs="Arial"/>
          <w:b/>
          <w:sz w:val="24"/>
          <w:szCs w:val="24"/>
        </w:rPr>
        <w:t xml:space="preserve">  </w:t>
      </w:r>
      <w:r w:rsidRPr="0071507C">
        <w:rPr>
          <w:rFonts w:ascii="Arial" w:eastAsia="Arial" w:hAnsi="Arial" w:cs="Arial"/>
          <w:sz w:val="24"/>
          <w:szCs w:val="24"/>
        </w:rPr>
        <w:t>Transition from the classroom to the fieldwork environment is not seamless.  Academicians believe that students should have more opportunities during their coursework to practice skills needed in clinical practice (James, 2001).  This was corroborated by</w:t>
      </w:r>
      <w:r w:rsidRPr="0071507C">
        <w:rPr>
          <w:rFonts w:ascii="Arial" w:eastAsia="Arial" w:hAnsi="Arial" w:cs="Arial"/>
          <w:b/>
          <w:sz w:val="24"/>
          <w:szCs w:val="24"/>
        </w:rPr>
        <w:t xml:space="preserve"> </w:t>
      </w:r>
      <w:r w:rsidRPr="0071507C">
        <w:rPr>
          <w:rFonts w:ascii="Arial" w:eastAsia="Arial" w:hAnsi="Arial" w:cs="Arial"/>
          <w:sz w:val="24"/>
          <w:szCs w:val="24"/>
        </w:rPr>
        <w:t xml:space="preserve">James and Musselman (2005) through interviews with 11 clinical supervisors in the </w:t>
      </w:r>
      <w:r w:rsidR="0033468D">
        <w:rPr>
          <w:rFonts w:ascii="Arial" w:eastAsia="Arial" w:hAnsi="Arial" w:cs="Arial"/>
          <w:sz w:val="24"/>
          <w:szCs w:val="24"/>
        </w:rPr>
        <w:t>fieldwork</w:t>
      </w:r>
      <w:r w:rsidRPr="0071507C">
        <w:rPr>
          <w:rFonts w:ascii="Arial" w:eastAsia="Arial" w:hAnsi="Arial" w:cs="Arial"/>
          <w:sz w:val="24"/>
          <w:szCs w:val="24"/>
        </w:rPr>
        <w:t xml:space="preserve"> setting who reported that students were “academically unprepared for the fieldwork experience” (p. 67).  Occupational therapy </w:t>
      </w:r>
      <w:r w:rsidR="0033468D" w:rsidRPr="0071507C">
        <w:rPr>
          <w:rFonts w:ascii="Arial" w:eastAsia="Arial" w:hAnsi="Arial" w:cs="Arial"/>
          <w:sz w:val="24"/>
          <w:szCs w:val="24"/>
        </w:rPr>
        <w:t>curricul</w:t>
      </w:r>
      <w:r w:rsidR="0033468D">
        <w:rPr>
          <w:rFonts w:ascii="Arial" w:eastAsia="Arial" w:hAnsi="Arial" w:cs="Arial"/>
          <w:sz w:val="24"/>
          <w:szCs w:val="24"/>
        </w:rPr>
        <w:t>a were</w:t>
      </w:r>
      <w:r w:rsidRPr="0071507C">
        <w:rPr>
          <w:rFonts w:ascii="Arial" w:eastAsia="Arial" w:hAnsi="Arial" w:cs="Arial"/>
          <w:sz w:val="24"/>
          <w:szCs w:val="24"/>
        </w:rPr>
        <w:t xml:space="preserve"> believed to contain “insufficient ‘hands-on’ experience to adequately prepare them for fieldwork and entry-level practice” (Knecht-Sabres, 2013, p. 23).  Inadequate </w:t>
      </w:r>
      <w:r w:rsidRPr="0071507C">
        <w:rPr>
          <w:rFonts w:ascii="Arial" w:eastAsia="Arial" w:hAnsi="Arial" w:cs="Arial"/>
          <w:sz w:val="24"/>
          <w:szCs w:val="24"/>
        </w:rPr>
        <w:lastRenderedPageBreak/>
        <w:t>opportunities for practical experience in academic settings were also noted by Williams et al. (2010), making it challenging for students to develop professional proficiencies.</w:t>
      </w:r>
    </w:p>
    <w:p w14:paraId="48019FD9" w14:textId="77777777" w:rsidR="001352BD" w:rsidRDefault="001352BD" w:rsidP="001352BD">
      <w:pPr>
        <w:pStyle w:val="ListParagraph"/>
        <w:spacing w:line="240" w:lineRule="auto"/>
        <w:ind w:left="0"/>
        <w:rPr>
          <w:rFonts w:ascii="Arial" w:eastAsia="Arial" w:hAnsi="Arial" w:cs="Arial"/>
          <w:b/>
          <w:sz w:val="24"/>
          <w:szCs w:val="24"/>
        </w:rPr>
      </w:pPr>
    </w:p>
    <w:p w14:paraId="12C2FAB8" w14:textId="77777777" w:rsidR="001352BD" w:rsidRDefault="006048D3" w:rsidP="001352BD">
      <w:pPr>
        <w:pStyle w:val="ListParagraph"/>
        <w:spacing w:line="240" w:lineRule="auto"/>
        <w:ind w:left="0"/>
        <w:rPr>
          <w:rFonts w:ascii="Arial" w:eastAsia="Arial" w:hAnsi="Arial" w:cs="Arial"/>
          <w:sz w:val="24"/>
          <w:szCs w:val="24"/>
        </w:rPr>
      </w:pPr>
      <w:r>
        <w:rPr>
          <w:rFonts w:ascii="Arial" w:eastAsia="Arial" w:hAnsi="Arial" w:cs="Arial"/>
          <w:b/>
          <w:sz w:val="24"/>
          <w:szCs w:val="24"/>
        </w:rPr>
        <w:t>C</w:t>
      </w:r>
      <w:r w:rsidR="00140CEB" w:rsidRPr="0071507C">
        <w:rPr>
          <w:rFonts w:ascii="Arial" w:eastAsia="Arial" w:hAnsi="Arial" w:cs="Arial"/>
          <w:b/>
          <w:sz w:val="24"/>
          <w:szCs w:val="24"/>
        </w:rPr>
        <w:t xml:space="preserve">ommunication and documentation.  </w:t>
      </w:r>
      <w:r w:rsidR="00140CEB" w:rsidRPr="0071507C">
        <w:rPr>
          <w:rFonts w:ascii="Arial" w:eastAsia="Arial" w:hAnsi="Arial" w:cs="Arial"/>
          <w:sz w:val="24"/>
          <w:szCs w:val="24"/>
        </w:rPr>
        <w:t>Clinical educators expressed frustration with the lack of student preparedness for Level II fieldwork, specifically the lack of oral and written communication skills</w:t>
      </w:r>
      <w:r w:rsidR="00140CEB" w:rsidRPr="0071507C">
        <w:rPr>
          <w:rFonts w:ascii="Arial" w:eastAsia="Arial" w:hAnsi="Arial" w:cs="Arial"/>
          <w:b/>
          <w:sz w:val="24"/>
          <w:szCs w:val="24"/>
        </w:rPr>
        <w:t xml:space="preserve"> </w:t>
      </w:r>
      <w:r w:rsidR="00140CEB" w:rsidRPr="0071507C">
        <w:rPr>
          <w:rFonts w:ascii="Arial" w:eastAsia="Arial" w:hAnsi="Arial" w:cs="Arial"/>
          <w:sz w:val="24"/>
          <w:szCs w:val="24"/>
        </w:rPr>
        <w:t>(Hanson, 2011). Students required “long hours of education and training to get the student up to speed on documentation, and feeling comfortable with patient evaluations and direct care” (p. 170).  It was concluded that academic programs need to provide additional hands-on opportunities for students to become fieldwork ready, according to these clinical educators.</w:t>
      </w:r>
    </w:p>
    <w:p w14:paraId="0B92604D" w14:textId="77777777" w:rsidR="0005313F" w:rsidRDefault="0005313F" w:rsidP="001352BD">
      <w:pPr>
        <w:pStyle w:val="ListParagraph"/>
        <w:spacing w:line="240" w:lineRule="auto"/>
        <w:ind w:left="0"/>
        <w:rPr>
          <w:rFonts w:ascii="Arial" w:eastAsia="Arial" w:hAnsi="Arial" w:cs="Arial"/>
          <w:b/>
          <w:sz w:val="24"/>
          <w:szCs w:val="24"/>
        </w:rPr>
      </w:pPr>
    </w:p>
    <w:p w14:paraId="6AED1D92" w14:textId="5454449A" w:rsidR="006048D3" w:rsidRPr="0071507C" w:rsidRDefault="006048D3" w:rsidP="001352BD">
      <w:pPr>
        <w:pStyle w:val="ListParagraph"/>
        <w:spacing w:line="240" w:lineRule="auto"/>
        <w:ind w:left="0"/>
        <w:rPr>
          <w:rFonts w:ascii="Arial" w:eastAsia="Arial" w:hAnsi="Arial" w:cs="Arial"/>
          <w:sz w:val="24"/>
          <w:szCs w:val="24"/>
        </w:rPr>
      </w:pPr>
      <w:r w:rsidRPr="0071507C">
        <w:rPr>
          <w:rFonts w:ascii="Arial" w:eastAsia="Arial" w:hAnsi="Arial" w:cs="Arial"/>
          <w:b/>
          <w:sz w:val="24"/>
          <w:szCs w:val="24"/>
        </w:rPr>
        <w:t xml:space="preserve">Confidence.  </w:t>
      </w:r>
      <w:r w:rsidRPr="0071507C">
        <w:rPr>
          <w:rFonts w:ascii="Arial" w:eastAsia="Arial" w:hAnsi="Arial" w:cs="Arial"/>
          <w:sz w:val="24"/>
          <w:szCs w:val="24"/>
        </w:rPr>
        <w:t>Hodgetts et al. (2007) determined that students felt incompetent and anxious regarding their clinical preparedness following academic coursework.  In addition, these students wanted more opportunity to utilize intervention strategies, as well as methods for applying the knowledge of theory to practice prior to participating in client interactio</w:t>
      </w:r>
      <w:r w:rsidR="0005313F">
        <w:rPr>
          <w:rFonts w:ascii="Arial" w:eastAsia="Arial" w:hAnsi="Arial" w:cs="Arial"/>
          <w:sz w:val="24"/>
          <w:szCs w:val="24"/>
        </w:rPr>
        <w:t>n in the fieldwork setting;</w:t>
      </w:r>
      <w:r w:rsidRPr="0071507C">
        <w:rPr>
          <w:rFonts w:ascii="Arial" w:eastAsia="Arial" w:hAnsi="Arial" w:cs="Arial"/>
          <w:sz w:val="24"/>
          <w:szCs w:val="24"/>
        </w:rPr>
        <w:t xml:space="preserve"> they </w:t>
      </w:r>
      <w:r w:rsidRPr="0071507C">
        <w:rPr>
          <w:rFonts w:ascii="Arial" w:hAnsi="Arial" w:cs="Arial"/>
          <w:sz w:val="24"/>
          <w:szCs w:val="24"/>
        </w:rPr>
        <w:t>did not feel confident to apply therapeutic skills to the level in which they were expected by clinical instructors.</w:t>
      </w:r>
    </w:p>
    <w:p w14:paraId="2DEF0F71" w14:textId="77777777" w:rsidR="001352BD" w:rsidRDefault="001352BD" w:rsidP="001352BD">
      <w:pPr>
        <w:pStyle w:val="ListParagraph"/>
        <w:spacing w:line="240" w:lineRule="auto"/>
        <w:ind w:left="0"/>
        <w:rPr>
          <w:rFonts w:ascii="Arial" w:eastAsia="Arial" w:hAnsi="Arial" w:cs="Arial"/>
          <w:b/>
          <w:sz w:val="24"/>
          <w:szCs w:val="24"/>
        </w:rPr>
      </w:pPr>
    </w:p>
    <w:p w14:paraId="2A6B2166" w14:textId="259449E0" w:rsidR="006048D3" w:rsidRPr="0071507C" w:rsidRDefault="006048D3" w:rsidP="001352BD">
      <w:pPr>
        <w:pStyle w:val="ListParagraph"/>
        <w:spacing w:line="240" w:lineRule="auto"/>
        <w:ind w:left="0"/>
        <w:rPr>
          <w:rFonts w:ascii="Arial" w:eastAsia="Arial" w:hAnsi="Arial" w:cs="Arial"/>
          <w:b/>
          <w:sz w:val="24"/>
          <w:szCs w:val="24"/>
        </w:rPr>
      </w:pPr>
      <w:r w:rsidRPr="0071507C">
        <w:rPr>
          <w:rFonts w:ascii="Arial" w:eastAsia="Arial" w:hAnsi="Arial" w:cs="Arial"/>
          <w:b/>
          <w:sz w:val="24"/>
          <w:szCs w:val="24"/>
        </w:rPr>
        <w:t xml:space="preserve">Clinical reasoning.  </w:t>
      </w:r>
      <w:r w:rsidRPr="0071507C">
        <w:rPr>
          <w:rFonts w:ascii="Arial" w:eastAsia="Arial" w:hAnsi="Arial" w:cs="Arial"/>
          <w:sz w:val="24"/>
          <w:szCs w:val="24"/>
        </w:rPr>
        <w:t>James and Musselman (2005) determined that a cause of failure on Level II fieldwork placements was found to be a result of deficient problem solving and clinical reasoning skills.  Other reasons some students failed their Level II fieldwork was due to difficulty accepting feedback and seeing the global impact of their actions.  Seif et al. (2014) reported that hands-on experience with clients was necessary to develop entry-level clinical reasoning skills.</w:t>
      </w:r>
    </w:p>
    <w:p w14:paraId="64A8B46B" w14:textId="77777777" w:rsidR="00140CEB" w:rsidRPr="0071507C" w:rsidRDefault="00140CEB" w:rsidP="003F3CFA">
      <w:pPr>
        <w:rPr>
          <w:rFonts w:ascii="Arial" w:eastAsia="Arial" w:hAnsi="Arial" w:cs="Arial"/>
          <w:b/>
        </w:rPr>
      </w:pPr>
      <w:r w:rsidRPr="0071507C">
        <w:rPr>
          <w:rFonts w:ascii="Arial" w:eastAsia="Arial" w:hAnsi="Arial" w:cs="Arial"/>
          <w:b/>
        </w:rPr>
        <w:t xml:space="preserve">Experiential Learning as a Teaching Method </w:t>
      </w:r>
    </w:p>
    <w:p w14:paraId="371E4C55" w14:textId="40D230E3" w:rsidR="00140CEB" w:rsidRPr="0071507C" w:rsidRDefault="00140CEB" w:rsidP="001352BD">
      <w:r w:rsidRPr="0071507C">
        <w:rPr>
          <w:rFonts w:ascii="Arial" w:eastAsia="Arial" w:hAnsi="Arial" w:cs="Arial"/>
        </w:rPr>
        <w:t>Experiential learning opportunities allow students to rehearse the skills they have learned prior to engaging in the demands of real life clinical practice, according to Peloquin and Osborne (2003).  Kne</w:t>
      </w:r>
      <w:r w:rsidR="0033468D">
        <w:rPr>
          <w:rFonts w:ascii="Arial" w:eastAsia="Arial" w:hAnsi="Arial" w:cs="Arial"/>
        </w:rPr>
        <w:t>cht-Sabres (2013) stated that “e</w:t>
      </w:r>
      <w:r w:rsidRPr="0071507C">
        <w:rPr>
          <w:rFonts w:ascii="Arial" w:eastAsia="Arial" w:hAnsi="Arial" w:cs="Arial"/>
        </w:rPr>
        <w:t>xperiential learning is an effective way not only to enhance the understanding and application of course material but also to improve the personal and professional attributes and skills needed to be an effective clinician” (p. 23).</w:t>
      </w:r>
      <w:r w:rsidRPr="0071507C">
        <w:rPr>
          <w:rFonts w:ascii="Arial" w:eastAsia="Arial" w:hAnsi="Arial" w:cs="Arial"/>
          <w:b/>
        </w:rPr>
        <w:t xml:space="preserve">  </w:t>
      </w:r>
      <w:r w:rsidRPr="0071507C">
        <w:rPr>
          <w:rFonts w:ascii="Arial" w:eastAsia="Arial" w:hAnsi="Arial" w:cs="Arial"/>
        </w:rPr>
        <w:t xml:space="preserve">Many researchers have found experiential learning methods to be an effective adjunct to conventional academic programming (Benson, Provident, &amp; Szucs, 2013; </w:t>
      </w:r>
      <w:r w:rsidR="006F493F">
        <w:rPr>
          <w:rFonts w:ascii="Arial" w:eastAsia="Arial" w:hAnsi="Arial" w:cs="Arial"/>
        </w:rPr>
        <w:t xml:space="preserve">Falk-Kessler, </w:t>
      </w:r>
      <w:r w:rsidRPr="0071507C">
        <w:rPr>
          <w:rFonts w:ascii="Arial" w:eastAsia="Arial" w:hAnsi="Arial" w:cs="Arial"/>
        </w:rPr>
        <w:t>Benson &amp; Witchger Hansen, 2007; Coker, 2010; Copley, Rodger, Graham, &amp; Hannay, 2011; Knecht-Sabres, 2010; Peloquin &amp; Osborne, 2003; Velde, Lane, &amp; Clay, 2009; Williams et al., 2010).</w:t>
      </w:r>
    </w:p>
    <w:p w14:paraId="4730226A" w14:textId="77777777" w:rsidR="001352BD" w:rsidRDefault="001352BD" w:rsidP="001352BD">
      <w:pPr>
        <w:rPr>
          <w:rFonts w:ascii="Arial" w:eastAsia="Arial" w:hAnsi="Arial" w:cs="Arial"/>
        </w:rPr>
      </w:pPr>
    </w:p>
    <w:p w14:paraId="08F0E54A" w14:textId="77777777" w:rsidR="008A50BA" w:rsidRDefault="00140CEB" w:rsidP="001352BD">
      <w:pPr>
        <w:rPr>
          <w:rFonts w:ascii="Arial" w:eastAsia="Arial" w:hAnsi="Arial" w:cs="Arial"/>
        </w:rPr>
      </w:pPr>
      <w:r w:rsidRPr="0071507C">
        <w:rPr>
          <w:rFonts w:ascii="Arial" w:eastAsia="Arial" w:hAnsi="Arial" w:cs="Arial"/>
        </w:rPr>
        <w:t>Hands-on lab opportunities have the potential to engage students in application of theory to practice, while developing professional behaviors and cultural awareness (</w:t>
      </w:r>
      <w:r w:rsidR="006F493F">
        <w:rPr>
          <w:rFonts w:ascii="Arial" w:eastAsia="Arial" w:hAnsi="Arial" w:cs="Arial"/>
        </w:rPr>
        <w:t xml:space="preserve">Falk-Kessler, </w:t>
      </w:r>
      <w:r w:rsidRPr="0071507C">
        <w:rPr>
          <w:rFonts w:ascii="Arial" w:eastAsia="Arial" w:hAnsi="Arial" w:cs="Arial"/>
        </w:rPr>
        <w:t xml:space="preserve">Benson &amp; Witchger Hansen, 2007).  Mitchell and Batorski (2009) discussed the necessity of practical experience by stating that “experiential learning is essential for developing critical reasoning” (p. 136).  This hands-on approach to clinical preparation included active learning with simulation of a practice environment to test the </w:t>
      </w:r>
      <w:r w:rsidR="00196EF5">
        <w:rPr>
          <w:rFonts w:ascii="Arial" w:eastAsia="Arial" w:hAnsi="Arial" w:cs="Arial"/>
        </w:rPr>
        <w:t xml:space="preserve">students’ </w:t>
      </w:r>
      <w:r w:rsidRPr="0071507C">
        <w:rPr>
          <w:rFonts w:ascii="Arial" w:eastAsia="Arial" w:hAnsi="Arial" w:cs="Arial"/>
        </w:rPr>
        <w:t xml:space="preserve">understanding of prior learning (Coker, 2010), while promoting application of learning to a real life context (Knecht-Sabres, 2013).  Coker (2010) also described this learning method as one that creates a link between theory, practice and professional development.  </w:t>
      </w:r>
    </w:p>
    <w:p w14:paraId="15397593" w14:textId="37E2047A" w:rsidR="00140CEB" w:rsidRPr="008A50BA" w:rsidRDefault="00140CEB" w:rsidP="001352BD">
      <w:pPr>
        <w:rPr>
          <w:rFonts w:ascii="Arial" w:eastAsia="Arial" w:hAnsi="Arial" w:cs="Arial"/>
        </w:rPr>
      </w:pPr>
      <w:r w:rsidRPr="0071507C">
        <w:rPr>
          <w:rFonts w:ascii="Arial" w:eastAsia="Arial" w:hAnsi="Arial" w:cs="Arial"/>
        </w:rPr>
        <w:lastRenderedPageBreak/>
        <w:t>Experiential learning opportunities described in the literature vary greatly. Although there are many studies to describe the use of this learning method, there is a lack of research that describe</w:t>
      </w:r>
      <w:r w:rsidR="00196EF5">
        <w:rPr>
          <w:rFonts w:ascii="Arial" w:eastAsia="Arial" w:hAnsi="Arial" w:cs="Arial"/>
        </w:rPr>
        <w:t>s</w:t>
      </w:r>
      <w:r w:rsidRPr="0071507C">
        <w:rPr>
          <w:rFonts w:ascii="Arial" w:eastAsia="Arial" w:hAnsi="Arial" w:cs="Arial"/>
        </w:rPr>
        <w:t xml:space="preserve"> courses that are structured as a free community clinic; </w:t>
      </w:r>
      <w:r w:rsidR="008A50BA">
        <w:rPr>
          <w:rFonts w:ascii="Arial" w:eastAsia="Arial" w:hAnsi="Arial" w:cs="Arial"/>
        </w:rPr>
        <w:t>these clinics connect</w:t>
      </w:r>
      <w:r w:rsidRPr="0071507C">
        <w:rPr>
          <w:rFonts w:ascii="Arial" w:eastAsia="Arial" w:hAnsi="Arial" w:cs="Arial"/>
        </w:rPr>
        <w:t xml:space="preserve"> student therapists with volunteer lab clients for the purposes of learning the </w:t>
      </w:r>
      <w:r w:rsidR="0033468D">
        <w:rPr>
          <w:rFonts w:ascii="Arial" w:eastAsia="Arial" w:hAnsi="Arial" w:cs="Arial"/>
        </w:rPr>
        <w:t>occupational therapy</w:t>
      </w:r>
      <w:r w:rsidRPr="0071507C">
        <w:rPr>
          <w:rFonts w:ascii="Arial" w:eastAsia="Arial" w:hAnsi="Arial" w:cs="Arial"/>
        </w:rPr>
        <w:t xml:space="preserve"> process and offering a service to the client.  Some examples of other course types using experiential learning have included modified didactic courses, </w:t>
      </w:r>
      <w:r w:rsidR="00752C93">
        <w:rPr>
          <w:rFonts w:ascii="Arial" w:eastAsia="Arial" w:hAnsi="Arial" w:cs="Arial"/>
        </w:rPr>
        <w:t>such as a</w:t>
      </w:r>
      <w:r w:rsidRPr="0071507C">
        <w:rPr>
          <w:rFonts w:ascii="Arial" w:eastAsia="Arial" w:hAnsi="Arial" w:cs="Arial"/>
        </w:rPr>
        <w:t xml:space="preserve"> 2-hour lecture, 2-hour lab experience (Peloquin &amp; Osborne, 2003), structured school based group activities (</w:t>
      </w:r>
      <w:r w:rsidR="006F493F">
        <w:rPr>
          <w:rFonts w:ascii="Arial" w:eastAsia="Arial" w:hAnsi="Arial" w:cs="Arial"/>
        </w:rPr>
        <w:t xml:space="preserve">Falk-Kessler, </w:t>
      </w:r>
      <w:r w:rsidRPr="0071507C">
        <w:rPr>
          <w:rFonts w:ascii="Arial" w:eastAsia="Arial" w:hAnsi="Arial" w:cs="Arial"/>
        </w:rPr>
        <w:t xml:space="preserve">Benson &amp; Witchger Hanson, 2007), and interprofessional simulations with client actors (Williams et al., 2010).  </w:t>
      </w:r>
      <w:r w:rsidR="00F36B93" w:rsidRPr="0071507C">
        <w:rPr>
          <w:rFonts w:ascii="Arial" w:eastAsia="Arial" w:hAnsi="Arial" w:cs="Arial"/>
        </w:rPr>
        <w:t xml:space="preserve">Giles, Carson, Breland, Coker-Bolt, </w:t>
      </w:r>
      <w:r w:rsidR="007759E1">
        <w:rPr>
          <w:rFonts w:ascii="Arial" w:eastAsia="Arial" w:hAnsi="Arial" w:cs="Arial"/>
        </w:rPr>
        <w:t>and</w:t>
      </w:r>
      <w:r w:rsidR="00F36B93" w:rsidRPr="0071507C">
        <w:rPr>
          <w:rFonts w:ascii="Arial" w:eastAsia="Arial" w:hAnsi="Arial" w:cs="Arial"/>
        </w:rPr>
        <w:t xml:space="preserve"> Bowman</w:t>
      </w:r>
      <w:r w:rsidRPr="0071507C">
        <w:rPr>
          <w:rFonts w:ascii="Arial" w:eastAsia="Arial" w:hAnsi="Arial" w:cs="Arial"/>
        </w:rPr>
        <w:t xml:space="preserve"> (2014) used healthy individuals as patient actors in video cases combined with student reflective video analysis.  A four-week experiential learning course was described by Boyle, Beardsley, Morgan, and Rodriguez de Bittner (2007) for pharmacy students, using community rotations to focus on professional behavior management.  Coker (2010) designed a one-week day camp for children with hemiplegic cerebral palsy to be an experiential learning opportunity for occupational therapy students after completing at least three semesters of occupational therapy graduate school.</w:t>
      </w:r>
    </w:p>
    <w:p w14:paraId="04824411" w14:textId="77777777" w:rsidR="001352BD" w:rsidRDefault="001352BD" w:rsidP="001352BD">
      <w:pPr>
        <w:rPr>
          <w:rFonts w:ascii="Arial" w:eastAsia="Arial" w:hAnsi="Arial" w:cs="Arial"/>
          <w:b/>
        </w:rPr>
      </w:pPr>
    </w:p>
    <w:p w14:paraId="58604C5C" w14:textId="2C85EC72" w:rsidR="00140CEB" w:rsidRPr="0071507C" w:rsidRDefault="00140CEB" w:rsidP="001352BD">
      <w:pPr>
        <w:rPr>
          <w:rFonts w:ascii="Arial" w:eastAsia="Arial" w:hAnsi="Arial" w:cs="Arial"/>
        </w:rPr>
      </w:pPr>
      <w:r w:rsidRPr="0071507C">
        <w:rPr>
          <w:rFonts w:ascii="Arial" w:eastAsia="Arial" w:hAnsi="Arial" w:cs="Arial"/>
          <w:b/>
        </w:rPr>
        <w:t xml:space="preserve">Improved student proficiencies. </w:t>
      </w:r>
      <w:r w:rsidRPr="0071507C">
        <w:rPr>
          <w:rFonts w:ascii="Arial" w:eastAsia="Arial" w:hAnsi="Arial" w:cs="Arial"/>
        </w:rPr>
        <w:t>Experiential learning has been found to enhance confidence levels of occupational therapy students (Giles</w:t>
      </w:r>
      <w:r w:rsidR="00F36B93">
        <w:rPr>
          <w:rFonts w:ascii="Arial" w:eastAsia="Arial" w:hAnsi="Arial" w:cs="Arial"/>
        </w:rPr>
        <w:t xml:space="preserve"> et al.,</w:t>
      </w:r>
      <w:r w:rsidRPr="0071507C">
        <w:rPr>
          <w:rFonts w:ascii="Arial" w:eastAsia="Arial" w:hAnsi="Arial" w:cs="Arial"/>
        </w:rPr>
        <w:t xml:space="preserve"> 2014; Knecht-Sabres, 2010; Seif et al., 2014).  Students showed more competent clinical skills such as assessment and intervention planning, therapeutic use of self and awareness of client resources when provided with an opportunity to deliver occupational therapy services to clients in the community with guided supervision, as determined by Knecht-Sabres (2010).  Further, learners who have participated in hands-on client labs demonstrate</w:t>
      </w:r>
      <w:r w:rsidR="00F36B93">
        <w:rPr>
          <w:rFonts w:ascii="Arial" w:eastAsia="Arial" w:hAnsi="Arial" w:cs="Arial"/>
        </w:rPr>
        <w:t>d</w:t>
      </w:r>
      <w:r w:rsidRPr="0071507C">
        <w:rPr>
          <w:rFonts w:ascii="Arial" w:eastAsia="Arial" w:hAnsi="Arial" w:cs="Arial"/>
        </w:rPr>
        <w:t xml:space="preserve"> critical thinking and clinical reasoning through engagement in more challenging client issues, examination of clinical relationships and through processing of experiences with clients (Vogel, Geelheod, Grice, &amp; Murphy, 2009)</w:t>
      </w:r>
      <w:r w:rsidR="00F36B93">
        <w:rPr>
          <w:rFonts w:ascii="Arial" w:eastAsia="Arial" w:hAnsi="Arial" w:cs="Arial"/>
        </w:rPr>
        <w:t>, leading to greater fieldwork readiness (Giles et al., 2014)</w:t>
      </w:r>
      <w:r w:rsidRPr="0071507C">
        <w:rPr>
          <w:rFonts w:ascii="Arial" w:eastAsia="Arial" w:hAnsi="Arial" w:cs="Arial"/>
        </w:rPr>
        <w:t xml:space="preserve">.  </w:t>
      </w:r>
    </w:p>
    <w:p w14:paraId="147A021E" w14:textId="77777777" w:rsidR="001352BD" w:rsidRDefault="001352BD" w:rsidP="001352BD">
      <w:pPr>
        <w:rPr>
          <w:rFonts w:ascii="Arial" w:eastAsia="Arial" w:hAnsi="Arial" w:cs="Arial"/>
        </w:rPr>
      </w:pPr>
    </w:p>
    <w:p w14:paraId="015E5BF6" w14:textId="43A50CFB" w:rsidR="00140CEB" w:rsidRPr="0071507C" w:rsidRDefault="00140CEB" w:rsidP="001352BD">
      <w:pPr>
        <w:rPr>
          <w:rFonts w:ascii="Arial" w:eastAsia="Arial" w:hAnsi="Arial" w:cs="Arial"/>
        </w:rPr>
      </w:pPr>
      <w:r w:rsidRPr="0071507C">
        <w:rPr>
          <w:rFonts w:ascii="Arial" w:eastAsia="Arial" w:hAnsi="Arial" w:cs="Arial"/>
        </w:rPr>
        <w:t>Knecht-Sabres (2013) determined that more advanced clinical reasoning was used by students for intervention planning and implementation following the use</w:t>
      </w:r>
      <w:r w:rsidR="0033468D">
        <w:rPr>
          <w:rFonts w:ascii="Arial" w:eastAsia="Arial" w:hAnsi="Arial" w:cs="Arial"/>
        </w:rPr>
        <w:t xml:space="preserve"> of</w:t>
      </w:r>
      <w:r w:rsidRPr="0071507C">
        <w:rPr>
          <w:rFonts w:ascii="Arial" w:eastAsia="Arial" w:hAnsi="Arial" w:cs="Arial"/>
        </w:rPr>
        <w:t xml:space="preserve"> “hands-on” experiences with clients.  Benson and Hanson (2007) determined that experiential learning as a teaching method </w:t>
      </w:r>
      <w:r w:rsidR="0033468D">
        <w:rPr>
          <w:rFonts w:ascii="Arial" w:eastAsia="Arial" w:hAnsi="Arial" w:cs="Arial"/>
        </w:rPr>
        <w:t>could</w:t>
      </w:r>
      <w:r w:rsidRPr="0071507C">
        <w:rPr>
          <w:rFonts w:ascii="Arial" w:eastAsia="Arial" w:hAnsi="Arial" w:cs="Arial"/>
        </w:rPr>
        <w:t xml:space="preserve"> enhance the student’s ability to apply clinical reasoning skills through problem solving and decision making activities, which are necessary to advance client outcomes.  Student</w:t>
      </w:r>
      <w:r w:rsidR="0033468D">
        <w:rPr>
          <w:rFonts w:ascii="Arial" w:eastAsia="Arial" w:hAnsi="Arial" w:cs="Arial"/>
        </w:rPr>
        <w:t>s</w:t>
      </w:r>
      <w:r w:rsidRPr="0071507C">
        <w:rPr>
          <w:rFonts w:ascii="Arial" w:eastAsia="Arial" w:hAnsi="Arial" w:cs="Arial"/>
        </w:rPr>
        <w:t xml:space="preserve"> who participated in an interprofessional experiential learning course developed a greater perception of their clinical reasoning skills compared to their peers (Seif et al., 2014).  Coker (2010) concluded that hands-on learning improved critical thinking and clinical reasoning in 25 student participants in a one-week program.</w:t>
      </w:r>
      <w:r w:rsidRPr="0071507C">
        <w:rPr>
          <w:rFonts w:ascii="Arial" w:eastAsia="Arial" w:hAnsi="Arial" w:cs="Arial"/>
          <w:b/>
        </w:rPr>
        <w:t xml:space="preserve">  </w:t>
      </w:r>
      <w:r w:rsidRPr="0071507C">
        <w:rPr>
          <w:rFonts w:ascii="Arial" w:eastAsia="Arial" w:hAnsi="Arial" w:cs="Arial"/>
        </w:rPr>
        <w:t xml:space="preserve">Students learned how to create meaning through problem solving and reasoning of knowledge when reflection and articulation of the experience was included in the process (Collins, Seely Brown &amp; Holum, 1991).  </w:t>
      </w:r>
    </w:p>
    <w:p w14:paraId="27AFE662" w14:textId="77777777" w:rsidR="001352BD" w:rsidRDefault="001352BD" w:rsidP="001352BD">
      <w:pPr>
        <w:rPr>
          <w:rFonts w:ascii="Arial" w:eastAsia="Arial" w:hAnsi="Arial" w:cs="Arial"/>
        </w:rPr>
      </w:pPr>
    </w:p>
    <w:p w14:paraId="1BFAAD7B" w14:textId="77777777" w:rsidR="00140CEB" w:rsidRPr="0071507C" w:rsidRDefault="00140CEB" w:rsidP="001352BD">
      <w:pPr>
        <w:rPr>
          <w:rFonts w:ascii="Arial" w:eastAsia="Arial" w:hAnsi="Arial" w:cs="Arial"/>
        </w:rPr>
      </w:pPr>
      <w:r w:rsidRPr="0071507C">
        <w:rPr>
          <w:rFonts w:ascii="Arial" w:eastAsia="Arial" w:hAnsi="Arial" w:cs="Arial"/>
        </w:rPr>
        <w:t xml:space="preserve">Experiential learning was found to be beneficial in the preparation of students for clinical practice as well as in building confidence, clinical reasoning and decision making, written and oral communication, therapeutic use of self, integration of learned materials </w:t>
      </w:r>
      <w:r w:rsidRPr="0071507C">
        <w:rPr>
          <w:rFonts w:ascii="Arial" w:eastAsia="Arial" w:hAnsi="Arial" w:cs="Arial"/>
        </w:rPr>
        <w:lastRenderedPageBreak/>
        <w:t>and professional behaviors necessary for future practice as an entry level practitioner (Giles et al., 2014; Knecht-Sabres, 2010; Knecht-Sabres, 2013; Palombaro, Dole, &amp; Lattanzi, 2011; Vogel et al., 2009).</w:t>
      </w:r>
    </w:p>
    <w:p w14:paraId="2225FAE5" w14:textId="77777777" w:rsidR="001352BD" w:rsidRDefault="001352BD" w:rsidP="001352BD">
      <w:pPr>
        <w:rPr>
          <w:rFonts w:ascii="Arial" w:eastAsia="Arial" w:hAnsi="Arial" w:cs="Arial"/>
          <w:b/>
        </w:rPr>
      </w:pPr>
    </w:p>
    <w:p w14:paraId="35D5D912" w14:textId="49B85CF0" w:rsidR="00140CEB" w:rsidRPr="0071507C" w:rsidRDefault="00140CEB" w:rsidP="001352BD">
      <w:pPr>
        <w:rPr>
          <w:rFonts w:ascii="Arial" w:eastAsia="Arial" w:hAnsi="Arial" w:cs="Arial"/>
        </w:rPr>
      </w:pPr>
      <w:r w:rsidRPr="0071507C">
        <w:rPr>
          <w:rFonts w:ascii="Arial" w:eastAsia="Arial" w:hAnsi="Arial" w:cs="Arial"/>
          <w:b/>
        </w:rPr>
        <w:t xml:space="preserve">Recommendations for use.  </w:t>
      </w:r>
      <w:r w:rsidRPr="0071507C">
        <w:rPr>
          <w:rFonts w:ascii="Arial" w:eastAsia="Arial" w:hAnsi="Arial" w:cs="Arial"/>
        </w:rPr>
        <w:t>Traditional didactic coursework combined with practical application in</w:t>
      </w:r>
      <w:r w:rsidRPr="0071507C">
        <w:rPr>
          <w:rFonts w:ascii="Arial" w:eastAsia="Arial" w:hAnsi="Arial" w:cs="Arial"/>
          <w:b/>
        </w:rPr>
        <w:t xml:space="preserve"> </w:t>
      </w:r>
      <w:r w:rsidRPr="0071507C">
        <w:rPr>
          <w:rFonts w:ascii="Arial" w:eastAsia="Arial" w:hAnsi="Arial" w:cs="Arial"/>
        </w:rPr>
        <w:t>academic occupational therapy programs should be used to integrate theory and professional behaviors (</w:t>
      </w:r>
      <w:r w:rsidR="006F493F">
        <w:rPr>
          <w:rFonts w:ascii="Arial" w:eastAsia="Arial" w:hAnsi="Arial" w:cs="Arial"/>
        </w:rPr>
        <w:t xml:space="preserve">Falk-Kessler, </w:t>
      </w:r>
      <w:r w:rsidRPr="0071507C">
        <w:rPr>
          <w:rFonts w:ascii="Arial" w:eastAsia="Arial" w:hAnsi="Arial" w:cs="Arial"/>
        </w:rPr>
        <w:t xml:space="preserve">Benson &amp; Witchger Hansen, 2007; Williams et al., 2010).  Occupational therapy instructors can bridge the gap between academia and the fieldwork setting by designing learning experiences that challenge students to blend academic concepts with </w:t>
      </w:r>
      <w:r w:rsidR="005220D7">
        <w:rPr>
          <w:rFonts w:ascii="Arial" w:eastAsia="Arial" w:hAnsi="Arial" w:cs="Arial"/>
        </w:rPr>
        <w:t xml:space="preserve">the </w:t>
      </w:r>
      <w:r w:rsidRPr="0071507C">
        <w:rPr>
          <w:rFonts w:ascii="Arial" w:eastAsia="Arial" w:hAnsi="Arial" w:cs="Arial"/>
        </w:rPr>
        <w:t>actions and decisions necessary for effective clinical practice (</w:t>
      </w:r>
      <w:r w:rsidR="006F493F">
        <w:rPr>
          <w:rFonts w:ascii="Arial" w:eastAsia="Arial" w:hAnsi="Arial" w:cs="Arial"/>
        </w:rPr>
        <w:t xml:space="preserve">Falk-Kessler, </w:t>
      </w:r>
      <w:r w:rsidRPr="0071507C">
        <w:rPr>
          <w:rFonts w:ascii="Arial" w:eastAsia="Arial" w:hAnsi="Arial" w:cs="Arial"/>
        </w:rPr>
        <w:t xml:space="preserve">Benson &amp; Witchger Hansen, 2007; Coker, 2010; Peloquin &amp; Osborne, 2003; Williams et al., 2010).  </w:t>
      </w:r>
    </w:p>
    <w:p w14:paraId="2616ECFF" w14:textId="77777777" w:rsidR="001352BD" w:rsidRDefault="001352BD" w:rsidP="001352BD">
      <w:pPr>
        <w:rPr>
          <w:rFonts w:ascii="Arial" w:eastAsia="Arial" w:hAnsi="Arial" w:cs="Arial"/>
        </w:rPr>
      </w:pPr>
    </w:p>
    <w:p w14:paraId="67F55BFB" w14:textId="77777777" w:rsidR="00140CEB" w:rsidRPr="0071507C" w:rsidRDefault="00140CEB" w:rsidP="001352BD">
      <w:r w:rsidRPr="0071507C">
        <w:rPr>
          <w:rFonts w:ascii="Arial" w:eastAsia="Arial" w:hAnsi="Arial" w:cs="Arial"/>
        </w:rPr>
        <w:t xml:space="preserve">There is a lack of literature describing the use of free occupational therapy community clinics in the academic setting, indicating a gap in the use of this type of experiential learning method.  This paper will discuss a 16-week graduate level occupational therapy experiential learning course designed to prepare students for Level II fieldwork by providing an opportunity to apply learned skills in written and oral communication, clinical reasoning and professional and therapeutic skills with volunteer clients in a Pro Bono Clinic setting. </w:t>
      </w:r>
    </w:p>
    <w:p w14:paraId="588EC941" w14:textId="77777777" w:rsidR="001352BD" w:rsidRDefault="001352BD" w:rsidP="001352BD">
      <w:pPr>
        <w:rPr>
          <w:rFonts w:ascii="Arial" w:eastAsia="Arial" w:hAnsi="Arial" w:cs="Arial"/>
          <w:b/>
        </w:rPr>
      </w:pPr>
    </w:p>
    <w:p w14:paraId="4695378A" w14:textId="2A5589A8" w:rsidR="00656645" w:rsidRDefault="009B446B" w:rsidP="001352BD">
      <w:r w:rsidRPr="00176C12">
        <w:rPr>
          <w:rFonts w:ascii="Arial" w:eastAsia="Arial" w:hAnsi="Arial" w:cs="Arial"/>
          <w:b/>
        </w:rPr>
        <w:t>C</w:t>
      </w:r>
      <w:r w:rsidR="0044673C">
        <w:rPr>
          <w:rFonts w:ascii="Arial" w:eastAsia="Arial" w:hAnsi="Arial" w:cs="Arial"/>
          <w:b/>
        </w:rPr>
        <w:t>OURSE DESIGN</w:t>
      </w:r>
    </w:p>
    <w:p w14:paraId="6580879E" w14:textId="02F0C349" w:rsidR="00656645" w:rsidRDefault="00C82294" w:rsidP="001352BD">
      <w:r>
        <w:rPr>
          <w:rFonts w:ascii="Arial" w:eastAsia="Arial" w:hAnsi="Arial" w:cs="Arial"/>
        </w:rPr>
        <w:t xml:space="preserve">In response to student requests for more direct contact with clients and in anticipation of addressing the issues described in the literature, Concordia University Wisconsin (CUW) developed an experiential learning course for fourth semester Master of Occupational Therapy (MOT) students.  This course, OT 595 CUW Community OT Clinic (i.e. Pro Bono Clinic), was taken immediately before entering Level II </w:t>
      </w:r>
      <w:r w:rsidR="007128AB">
        <w:rPr>
          <w:rFonts w:ascii="Arial" w:eastAsia="Arial" w:hAnsi="Arial" w:cs="Arial"/>
        </w:rPr>
        <w:t>f</w:t>
      </w:r>
      <w:r w:rsidR="008B33F1">
        <w:rPr>
          <w:rFonts w:ascii="Arial" w:eastAsia="Arial" w:hAnsi="Arial" w:cs="Arial"/>
        </w:rPr>
        <w:t>ieldwork</w:t>
      </w:r>
      <w:r>
        <w:rPr>
          <w:rFonts w:ascii="Arial" w:eastAsia="Arial" w:hAnsi="Arial" w:cs="Arial"/>
        </w:rPr>
        <w:t xml:space="preserve">.  It allowed students the opportunity to engage in hands-on experience working with actual clients in a </w:t>
      </w:r>
      <w:r w:rsidR="00B5585E">
        <w:rPr>
          <w:rFonts w:ascii="Arial" w:eastAsia="Arial" w:hAnsi="Arial" w:cs="Arial"/>
        </w:rPr>
        <w:t xml:space="preserve">simulated </w:t>
      </w:r>
      <w:r>
        <w:rPr>
          <w:rFonts w:ascii="Arial" w:eastAsia="Arial" w:hAnsi="Arial" w:cs="Arial"/>
        </w:rPr>
        <w:t xml:space="preserve">clinic setting with faculty guidance and supervision.  This section will describe the design of this course from inception to current implementation, and the model under which it was created.  It will conclude with information about the </w:t>
      </w:r>
      <w:r w:rsidR="000E24CC" w:rsidRPr="00176C12">
        <w:rPr>
          <w:rFonts w:ascii="Arial" w:eastAsia="Arial" w:hAnsi="Arial" w:cs="Arial"/>
        </w:rPr>
        <w:t xml:space="preserve">course </w:t>
      </w:r>
      <w:r w:rsidR="0095698E" w:rsidRPr="00176C12">
        <w:rPr>
          <w:rFonts w:ascii="Arial" w:eastAsia="Arial" w:hAnsi="Arial" w:cs="Arial"/>
        </w:rPr>
        <w:t>design</w:t>
      </w:r>
      <w:r w:rsidRPr="00176C12">
        <w:rPr>
          <w:rFonts w:ascii="Arial" w:eastAsia="Arial" w:hAnsi="Arial" w:cs="Arial"/>
        </w:rPr>
        <w:t xml:space="preserve">, method of </w:t>
      </w:r>
      <w:r w:rsidR="000E24CC" w:rsidRPr="00176C12">
        <w:rPr>
          <w:rFonts w:ascii="Arial" w:eastAsia="Arial" w:hAnsi="Arial" w:cs="Arial"/>
        </w:rPr>
        <w:t>assessment</w:t>
      </w:r>
      <w:r w:rsidR="004F64DE" w:rsidRPr="00176C12">
        <w:rPr>
          <w:rFonts w:ascii="Arial" w:eastAsia="Arial" w:hAnsi="Arial" w:cs="Arial"/>
        </w:rPr>
        <w:t>,</w:t>
      </w:r>
      <w:r w:rsidR="000E24CC" w:rsidRPr="00176C12">
        <w:rPr>
          <w:rFonts w:ascii="Arial" w:eastAsia="Arial" w:hAnsi="Arial" w:cs="Arial"/>
        </w:rPr>
        <w:t xml:space="preserve"> </w:t>
      </w:r>
      <w:r w:rsidR="004F64DE" w:rsidRPr="00176C12">
        <w:rPr>
          <w:rFonts w:ascii="Arial" w:eastAsia="Arial" w:hAnsi="Arial" w:cs="Arial"/>
        </w:rPr>
        <w:t xml:space="preserve">and </w:t>
      </w:r>
      <w:r w:rsidRPr="00176C12">
        <w:rPr>
          <w:rFonts w:ascii="Arial" w:eastAsia="Arial" w:hAnsi="Arial" w:cs="Arial"/>
        </w:rPr>
        <w:t xml:space="preserve">student </w:t>
      </w:r>
      <w:r w:rsidR="000E24CC" w:rsidRPr="00176C12">
        <w:rPr>
          <w:rFonts w:ascii="Arial" w:eastAsia="Arial" w:hAnsi="Arial" w:cs="Arial"/>
        </w:rPr>
        <w:t xml:space="preserve">perceptions </w:t>
      </w:r>
      <w:r w:rsidR="0095698E" w:rsidRPr="00176C12">
        <w:rPr>
          <w:rFonts w:ascii="Arial" w:eastAsia="Arial" w:hAnsi="Arial" w:cs="Arial"/>
        </w:rPr>
        <w:t>about their</w:t>
      </w:r>
      <w:r w:rsidR="000E24CC" w:rsidRPr="00176C12">
        <w:rPr>
          <w:rFonts w:ascii="Arial" w:eastAsia="Arial" w:hAnsi="Arial" w:cs="Arial"/>
        </w:rPr>
        <w:t xml:space="preserve"> </w:t>
      </w:r>
      <w:r w:rsidRPr="00176C12">
        <w:rPr>
          <w:rFonts w:ascii="Arial" w:eastAsia="Arial" w:hAnsi="Arial" w:cs="Arial"/>
        </w:rPr>
        <w:t>readiness</w:t>
      </w:r>
      <w:r>
        <w:rPr>
          <w:rFonts w:ascii="Arial" w:eastAsia="Arial" w:hAnsi="Arial" w:cs="Arial"/>
        </w:rPr>
        <w:t xml:space="preserve"> for </w:t>
      </w:r>
      <w:r w:rsidR="008B33F1">
        <w:rPr>
          <w:rFonts w:ascii="Arial" w:eastAsia="Arial" w:hAnsi="Arial" w:cs="Arial"/>
        </w:rPr>
        <w:t>occupational therapy</w:t>
      </w:r>
      <w:r>
        <w:rPr>
          <w:rFonts w:ascii="Arial" w:eastAsia="Arial" w:hAnsi="Arial" w:cs="Arial"/>
        </w:rPr>
        <w:t xml:space="preserve"> Level II </w:t>
      </w:r>
      <w:r w:rsidR="004F69B5">
        <w:rPr>
          <w:rFonts w:ascii="Arial" w:eastAsia="Arial" w:hAnsi="Arial" w:cs="Arial"/>
        </w:rPr>
        <w:t>fieldwork</w:t>
      </w:r>
      <w:r>
        <w:rPr>
          <w:rFonts w:ascii="Arial" w:eastAsia="Arial" w:hAnsi="Arial" w:cs="Arial"/>
        </w:rPr>
        <w:t xml:space="preserve">.  </w:t>
      </w:r>
    </w:p>
    <w:p w14:paraId="78CB9B8D" w14:textId="77777777" w:rsidR="001352BD" w:rsidRDefault="001352BD" w:rsidP="001352BD">
      <w:pPr>
        <w:rPr>
          <w:rFonts w:ascii="Arial" w:eastAsia="Arial" w:hAnsi="Arial" w:cs="Arial"/>
        </w:rPr>
      </w:pPr>
    </w:p>
    <w:p w14:paraId="0EDF941D" w14:textId="2925229B" w:rsidR="00656645" w:rsidRDefault="00C82294" w:rsidP="001352BD">
      <w:r>
        <w:rPr>
          <w:rFonts w:ascii="Arial" w:eastAsia="Arial" w:hAnsi="Arial" w:cs="Arial"/>
        </w:rPr>
        <w:t>Students who participated in this weekly 4 h</w:t>
      </w:r>
      <w:r w:rsidR="0095698E">
        <w:rPr>
          <w:rFonts w:ascii="Arial" w:eastAsia="Arial" w:hAnsi="Arial" w:cs="Arial"/>
        </w:rPr>
        <w:t>ou</w:t>
      </w:r>
      <w:r>
        <w:rPr>
          <w:rFonts w:ascii="Arial" w:eastAsia="Arial" w:hAnsi="Arial" w:cs="Arial"/>
        </w:rPr>
        <w:t xml:space="preserve">r, 16-week class were supported by faculty during the entire </w:t>
      </w:r>
      <w:r w:rsidR="0033468D">
        <w:rPr>
          <w:rFonts w:ascii="Arial" w:eastAsia="Arial" w:hAnsi="Arial" w:cs="Arial"/>
        </w:rPr>
        <w:t>occupational therapy</w:t>
      </w:r>
      <w:r w:rsidR="00CA1158">
        <w:rPr>
          <w:rFonts w:ascii="Arial" w:eastAsia="Arial" w:hAnsi="Arial" w:cs="Arial"/>
        </w:rPr>
        <w:t xml:space="preserve"> process</w:t>
      </w:r>
      <w:r w:rsidR="0033468D">
        <w:rPr>
          <w:rFonts w:ascii="Arial" w:eastAsia="Arial" w:hAnsi="Arial" w:cs="Arial"/>
        </w:rPr>
        <w:t>:</w:t>
      </w:r>
      <w:r>
        <w:rPr>
          <w:rFonts w:ascii="Arial" w:eastAsia="Arial" w:hAnsi="Arial" w:cs="Arial"/>
        </w:rPr>
        <w:t xml:space="preserve"> evaluation, intervention planning and implementation, and outcomes measurement</w:t>
      </w:r>
      <w:r w:rsidR="0033468D">
        <w:rPr>
          <w:rFonts w:ascii="Arial" w:eastAsia="Arial" w:hAnsi="Arial" w:cs="Arial"/>
        </w:rPr>
        <w:t>,</w:t>
      </w:r>
      <w:r>
        <w:rPr>
          <w:rFonts w:ascii="Arial" w:eastAsia="Arial" w:hAnsi="Arial" w:cs="Arial"/>
        </w:rPr>
        <w:t xml:space="preserve"> as described by </w:t>
      </w:r>
      <w:r w:rsidR="009B598E">
        <w:rPr>
          <w:rFonts w:ascii="Arial" w:eastAsia="Arial" w:hAnsi="Arial" w:cs="Arial"/>
        </w:rPr>
        <w:t xml:space="preserve">the </w:t>
      </w:r>
      <w:r w:rsidR="009F6B0D">
        <w:rPr>
          <w:rFonts w:ascii="Arial" w:eastAsia="Arial" w:hAnsi="Arial" w:cs="Arial"/>
        </w:rPr>
        <w:t xml:space="preserve">American Occupational Therapy Association </w:t>
      </w:r>
      <w:r w:rsidR="00A1049A">
        <w:rPr>
          <w:rFonts w:ascii="Arial" w:eastAsia="Arial" w:hAnsi="Arial" w:cs="Arial"/>
        </w:rPr>
        <w:t>(</w:t>
      </w:r>
      <w:r w:rsidR="009F6B0D">
        <w:rPr>
          <w:rFonts w:ascii="Arial" w:eastAsia="Arial" w:hAnsi="Arial" w:cs="Arial"/>
        </w:rPr>
        <w:t>AOTA</w:t>
      </w:r>
      <w:r w:rsidR="008661E3">
        <w:rPr>
          <w:rFonts w:ascii="Arial" w:eastAsia="Arial" w:hAnsi="Arial" w:cs="Arial"/>
        </w:rPr>
        <w:t>,</w:t>
      </w:r>
      <w:r w:rsidR="00A1049A">
        <w:rPr>
          <w:rFonts w:ascii="Arial" w:eastAsia="Arial" w:hAnsi="Arial" w:cs="Arial"/>
        </w:rPr>
        <w:t xml:space="preserve"> </w:t>
      </w:r>
      <w:r>
        <w:rPr>
          <w:rFonts w:ascii="Arial" w:eastAsia="Arial" w:hAnsi="Arial" w:cs="Arial"/>
        </w:rPr>
        <w:t>2014).  Students prepared and engaged in clinical reasoning</w:t>
      </w:r>
      <w:r w:rsidR="003E3012">
        <w:rPr>
          <w:rFonts w:ascii="Arial" w:eastAsia="Arial" w:hAnsi="Arial" w:cs="Arial"/>
        </w:rPr>
        <w:t xml:space="preserve"> for each of 12 client sessions</w:t>
      </w:r>
      <w:r>
        <w:rPr>
          <w:rFonts w:ascii="Arial" w:eastAsia="Arial" w:hAnsi="Arial" w:cs="Arial"/>
        </w:rPr>
        <w:t xml:space="preserve"> including</w:t>
      </w:r>
      <w:r w:rsidR="003E3012">
        <w:rPr>
          <w:rFonts w:ascii="Arial" w:eastAsia="Arial" w:hAnsi="Arial" w:cs="Arial"/>
        </w:rPr>
        <w:t>:</w:t>
      </w:r>
      <w:r>
        <w:rPr>
          <w:rFonts w:ascii="Arial" w:eastAsia="Arial" w:hAnsi="Arial" w:cs="Arial"/>
        </w:rPr>
        <w:t xml:space="preserve"> weekly documentation, collaboration with family, and communication with other health professionals.  </w:t>
      </w:r>
      <w:r w:rsidR="004F69B5">
        <w:rPr>
          <w:rFonts w:ascii="Arial" w:eastAsia="Arial" w:hAnsi="Arial" w:cs="Arial"/>
        </w:rPr>
        <w:t>S</w:t>
      </w:r>
      <w:r>
        <w:rPr>
          <w:rFonts w:ascii="Arial" w:eastAsia="Arial" w:hAnsi="Arial" w:cs="Arial"/>
        </w:rPr>
        <w:t xml:space="preserve">tudents reflected on their skills as a therapist, including critical assessment of the learning process, through a 1:1 exit interview with </w:t>
      </w:r>
      <w:r w:rsidR="009B598E">
        <w:rPr>
          <w:rFonts w:ascii="Arial" w:eastAsia="Arial" w:hAnsi="Arial" w:cs="Arial"/>
        </w:rPr>
        <w:t xml:space="preserve">the </w:t>
      </w:r>
      <w:r>
        <w:rPr>
          <w:rFonts w:ascii="Arial" w:eastAsia="Arial" w:hAnsi="Arial" w:cs="Arial"/>
        </w:rPr>
        <w:t>course instructor</w:t>
      </w:r>
      <w:r w:rsidR="004F69B5">
        <w:rPr>
          <w:rFonts w:ascii="Arial" w:eastAsia="Arial" w:hAnsi="Arial" w:cs="Arial"/>
        </w:rPr>
        <w:t xml:space="preserve"> or weekly reflection questions</w:t>
      </w:r>
      <w:r>
        <w:rPr>
          <w:rFonts w:ascii="Arial" w:eastAsia="Arial" w:hAnsi="Arial" w:cs="Arial"/>
        </w:rPr>
        <w:t>.</w:t>
      </w:r>
    </w:p>
    <w:p w14:paraId="361B615E" w14:textId="77777777" w:rsidR="001352BD" w:rsidRDefault="001352BD" w:rsidP="001352BD">
      <w:pPr>
        <w:rPr>
          <w:rFonts w:ascii="Arial" w:eastAsia="Arial" w:hAnsi="Arial" w:cs="Arial"/>
        </w:rPr>
      </w:pPr>
    </w:p>
    <w:p w14:paraId="3241DC9A" w14:textId="7CBAD337" w:rsidR="00656645" w:rsidRDefault="00C82294" w:rsidP="001352BD">
      <w:r>
        <w:rPr>
          <w:rFonts w:ascii="Arial" w:eastAsia="Arial" w:hAnsi="Arial" w:cs="Arial"/>
        </w:rPr>
        <w:t xml:space="preserve">This course was developed with the intention of incorporating the concepts of the Cognitive Apprenticeship model of instruction (Collins, Seely Brown, &amp; Holum, 1991), by </w:t>
      </w:r>
      <w:r>
        <w:rPr>
          <w:rFonts w:ascii="Arial" w:eastAsia="Arial" w:hAnsi="Arial" w:cs="Arial"/>
        </w:rPr>
        <w:lastRenderedPageBreak/>
        <w:t xml:space="preserve">modeling, scaffolding, fading and coaching the students through the </w:t>
      </w:r>
      <w:r w:rsidR="00B5585E">
        <w:rPr>
          <w:rFonts w:ascii="Arial" w:eastAsia="Arial" w:hAnsi="Arial" w:cs="Arial"/>
        </w:rPr>
        <w:t>occupational therapy</w:t>
      </w:r>
      <w:r>
        <w:rPr>
          <w:rFonts w:ascii="Arial" w:eastAsia="Arial" w:hAnsi="Arial" w:cs="Arial"/>
        </w:rPr>
        <w:t xml:space="preserve"> </w:t>
      </w:r>
      <w:r w:rsidR="009B598E">
        <w:rPr>
          <w:rFonts w:ascii="Arial" w:eastAsia="Arial" w:hAnsi="Arial" w:cs="Arial"/>
        </w:rPr>
        <w:t>p</w:t>
      </w:r>
      <w:r>
        <w:rPr>
          <w:rFonts w:ascii="Arial" w:eastAsia="Arial" w:hAnsi="Arial" w:cs="Arial"/>
        </w:rPr>
        <w:t xml:space="preserve">rocess in preparation for fieldwork education and clinical practice.  This model was determined to be significant in advancing the students’ abilities as they (a) observed experienced faculty clinicians, (b) worked with clients as faculty guided them through performance of evaluations and interventions with close supervision, (c) implemented </w:t>
      </w:r>
      <w:r w:rsidR="009B598E">
        <w:rPr>
          <w:rFonts w:ascii="Arial" w:eastAsia="Arial" w:hAnsi="Arial" w:cs="Arial"/>
        </w:rPr>
        <w:t xml:space="preserve">an </w:t>
      </w:r>
      <w:r>
        <w:rPr>
          <w:rFonts w:ascii="Arial" w:eastAsia="Arial" w:hAnsi="Arial" w:cs="Arial"/>
        </w:rPr>
        <w:t xml:space="preserve">intervention plan with observation and feedback by faculty, and finally (d) provided independent implementation of the intervention plan and reevaluation.  </w:t>
      </w:r>
    </w:p>
    <w:p w14:paraId="5373116A" w14:textId="77777777" w:rsidR="001352BD" w:rsidRDefault="001352BD" w:rsidP="001352BD">
      <w:pPr>
        <w:rPr>
          <w:rFonts w:ascii="Arial" w:eastAsia="Arial" w:hAnsi="Arial" w:cs="Arial"/>
        </w:rPr>
      </w:pPr>
    </w:p>
    <w:p w14:paraId="600470C1" w14:textId="77777777" w:rsidR="001352BD" w:rsidRDefault="00C82294" w:rsidP="003F3CFA">
      <w:r>
        <w:rPr>
          <w:rFonts w:ascii="Arial" w:eastAsia="Arial" w:hAnsi="Arial" w:cs="Arial"/>
        </w:rPr>
        <w:t>For two consecutive years, this course was offered as an elective with openings</w:t>
      </w:r>
      <w:r w:rsidR="000C67F2">
        <w:rPr>
          <w:rFonts w:ascii="Arial" w:eastAsia="Arial" w:hAnsi="Arial" w:cs="Arial"/>
        </w:rPr>
        <w:t xml:space="preserve"> available for 50% of the class,</w:t>
      </w:r>
      <w:r>
        <w:rPr>
          <w:rFonts w:ascii="Arial" w:eastAsia="Arial" w:hAnsi="Arial" w:cs="Arial"/>
        </w:rPr>
        <w:t xml:space="preserve"> or 12 total students.  In the third year of its inception OT 595 became a required course for all 24 students in each cohort.  </w:t>
      </w:r>
    </w:p>
    <w:p w14:paraId="676047EC" w14:textId="77777777" w:rsidR="001352BD" w:rsidRDefault="001352BD" w:rsidP="003F3CFA"/>
    <w:p w14:paraId="018593DD" w14:textId="256679ED" w:rsidR="00656645" w:rsidRDefault="00C82294" w:rsidP="003F3CFA">
      <w:r>
        <w:rPr>
          <w:rFonts w:ascii="Arial" w:eastAsia="Arial" w:hAnsi="Arial" w:cs="Arial"/>
          <w:b/>
        </w:rPr>
        <w:t xml:space="preserve">Early Course Design </w:t>
      </w:r>
    </w:p>
    <w:p w14:paraId="7C8645B8" w14:textId="198D5E21" w:rsidR="00656645" w:rsidRDefault="00C82294" w:rsidP="003F3CFA">
      <w:r>
        <w:rPr>
          <w:rFonts w:ascii="Arial" w:eastAsia="Arial" w:hAnsi="Arial" w:cs="Arial"/>
        </w:rPr>
        <w:t>Volunteer clients with multiple diagnoses were sought through word of mouth, contact with area rehab centers and outpatient clinics, campus email, physician letters and phone calls.  Clients were selected based on need and ability</w:t>
      </w:r>
      <w:r w:rsidR="003E7FD2">
        <w:rPr>
          <w:rFonts w:ascii="Arial" w:eastAsia="Arial" w:hAnsi="Arial" w:cs="Arial"/>
        </w:rPr>
        <w:t xml:space="preserve"> to commit to volunteering once </w:t>
      </w:r>
      <w:r w:rsidR="00E1548E">
        <w:rPr>
          <w:rFonts w:ascii="Arial" w:eastAsia="Arial" w:hAnsi="Arial" w:cs="Arial"/>
        </w:rPr>
        <w:t xml:space="preserve">per </w:t>
      </w:r>
      <w:r>
        <w:rPr>
          <w:rFonts w:ascii="Arial" w:eastAsia="Arial" w:hAnsi="Arial" w:cs="Arial"/>
        </w:rPr>
        <w:t xml:space="preserve">week for 12 weeks for the </w:t>
      </w:r>
      <w:r w:rsidR="00CA1158">
        <w:rPr>
          <w:rFonts w:ascii="Arial" w:eastAsia="Arial" w:hAnsi="Arial" w:cs="Arial"/>
        </w:rPr>
        <w:t>occupational therapy</w:t>
      </w:r>
      <w:r>
        <w:rPr>
          <w:rFonts w:ascii="Arial" w:eastAsia="Arial" w:hAnsi="Arial" w:cs="Arial"/>
        </w:rPr>
        <w:t xml:space="preserve"> lab.  Priority was given to clients who had exhausted their occupational therapy insurance benefits, needed extensive therapy not covered by insurance, or were lacking any insurance at all.  After volunteer clients were identified, each completed a client intake form providing demographic information.  A written medical release of information was also requested and confidentiality was assured to </w:t>
      </w:r>
      <w:r w:rsidR="009224F8">
        <w:rPr>
          <w:rFonts w:ascii="Arial" w:eastAsia="Arial" w:hAnsi="Arial" w:cs="Arial"/>
        </w:rPr>
        <w:t xml:space="preserve">the </w:t>
      </w:r>
      <w:r>
        <w:rPr>
          <w:rFonts w:ascii="Arial" w:eastAsia="Arial" w:hAnsi="Arial" w:cs="Arial"/>
        </w:rPr>
        <w:t>client</w:t>
      </w:r>
      <w:r w:rsidR="009224F8">
        <w:rPr>
          <w:rFonts w:ascii="Arial" w:eastAsia="Arial" w:hAnsi="Arial" w:cs="Arial"/>
        </w:rPr>
        <w:t>s</w:t>
      </w:r>
      <w:r>
        <w:rPr>
          <w:rFonts w:ascii="Arial" w:eastAsia="Arial" w:hAnsi="Arial" w:cs="Arial"/>
        </w:rPr>
        <w:t xml:space="preserve"> in writing.  Optional photo and video releases were also requested for educational and marketing purposes.</w:t>
      </w:r>
    </w:p>
    <w:p w14:paraId="5C520D62" w14:textId="77777777" w:rsidR="001352BD" w:rsidRDefault="001352BD" w:rsidP="001352BD">
      <w:pPr>
        <w:rPr>
          <w:rFonts w:ascii="Arial" w:eastAsia="Arial" w:hAnsi="Arial" w:cs="Arial"/>
        </w:rPr>
      </w:pPr>
    </w:p>
    <w:p w14:paraId="462DAC24" w14:textId="17E9751F" w:rsidR="00656645" w:rsidRDefault="00C82294" w:rsidP="001352BD">
      <w:r>
        <w:rPr>
          <w:rFonts w:ascii="Arial" w:eastAsia="Arial" w:hAnsi="Arial" w:cs="Arial"/>
        </w:rPr>
        <w:t xml:space="preserve">Students were paired together and assigned a client.  The semester was divided into two 6-week sections, or rotations, to allow the students an opportunity to work with two different clients during the 16-week semester.  The first two and the last two weeks of class were used for preparation, instruction, presentations, </w:t>
      </w:r>
      <w:r w:rsidRPr="00176C12">
        <w:rPr>
          <w:rFonts w:ascii="Arial" w:eastAsia="Arial" w:hAnsi="Arial" w:cs="Arial"/>
        </w:rPr>
        <w:t>and</w:t>
      </w:r>
      <w:r w:rsidR="003E7FD2" w:rsidRPr="00176C12">
        <w:rPr>
          <w:rFonts w:ascii="Arial" w:eastAsia="Arial" w:hAnsi="Arial" w:cs="Arial"/>
        </w:rPr>
        <w:t xml:space="preserve"> </w:t>
      </w:r>
      <w:r w:rsidRPr="00176C12">
        <w:rPr>
          <w:rFonts w:ascii="Arial" w:eastAsia="Arial" w:hAnsi="Arial" w:cs="Arial"/>
        </w:rPr>
        <w:t>exit interviews</w:t>
      </w:r>
      <w:r>
        <w:rPr>
          <w:rFonts w:ascii="Arial" w:eastAsia="Arial" w:hAnsi="Arial" w:cs="Arial"/>
        </w:rPr>
        <w:t>.  Assignments included research and practice for initial evaluation, intervention planning and implementation, weekly documentation/SOAP note writing, “medical rounds,” i.e. an oral presentation of their case, and reflection of their experience through exit interview with the course instructor.</w:t>
      </w:r>
    </w:p>
    <w:p w14:paraId="52D84CA1" w14:textId="77777777" w:rsidR="001352BD" w:rsidRDefault="001352BD" w:rsidP="003F3CFA">
      <w:pPr>
        <w:rPr>
          <w:rFonts w:ascii="Arial" w:eastAsia="Arial" w:hAnsi="Arial" w:cs="Arial"/>
          <w:b/>
        </w:rPr>
      </w:pPr>
    </w:p>
    <w:p w14:paraId="6131AFAD" w14:textId="77777777" w:rsidR="00656645" w:rsidRDefault="00C82294" w:rsidP="003F3CFA">
      <w:r>
        <w:rPr>
          <w:rFonts w:ascii="Arial" w:eastAsia="Arial" w:hAnsi="Arial" w:cs="Arial"/>
          <w:b/>
        </w:rPr>
        <w:t>Current Course Design</w:t>
      </w:r>
    </w:p>
    <w:p w14:paraId="4A2D6E71" w14:textId="4F00A922" w:rsidR="00656645" w:rsidRPr="00023B5D" w:rsidRDefault="00C82294" w:rsidP="001352BD">
      <w:r>
        <w:rPr>
          <w:rFonts w:ascii="Arial" w:eastAsia="Arial" w:hAnsi="Arial" w:cs="Arial"/>
        </w:rPr>
        <w:t>Two faculty members, one with pediatric expertise and one experienced with adults, co-</w:t>
      </w:r>
      <w:r w:rsidR="00E25D46" w:rsidRPr="00023B5D">
        <w:rPr>
          <w:rFonts w:ascii="Arial" w:eastAsia="Arial" w:hAnsi="Arial" w:cs="Arial"/>
        </w:rPr>
        <w:t>taught</w:t>
      </w:r>
      <w:r w:rsidRPr="00023B5D">
        <w:rPr>
          <w:rFonts w:ascii="Arial" w:eastAsia="Arial" w:hAnsi="Arial" w:cs="Arial"/>
        </w:rPr>
        <w:t xml:space="preserve"> this course.  Each instructor </w:t>
      </w:r>
      <w:r w:rsidR="00E25D46" w:rsidRPr="00023B5D">
        <w:rPr>
          <w:rFonts w:ascii="Arial" w:eastAsia="Arial" w:hAnsi="Arial" w:cs="Arial"/>
        </w:rPr>
        <w:t>wa</w:t>
      </w:r>
      <w:r w:rsidRPr="00023B5D">
        <w:rPr>
          <w:rFonts w:ascii="Arial" w:eastAsia="Arial" w:hAnsi="Arial" w:cs="Arial"/>
        </w:rPr>
        <w:t xml:space="preserve">s responsible for one of these two sections so that the students </w:t>
      </w:r>
      <w:r w:rsidR="00E25D46" w:rsidRPr="00023B5D">
        <w:rPr>
          <w:rFonts w:ascii="Arial" w:eastAsia="Arial" w:hAnsi="Arial" w:cs="Arial"/>
        </w:rPr>
        <w:t>had</w:t>
      </w:r>
      <w:r w:rsidRPr="00023B5D">
        <w:rPr>
          <w:rFonts w:ascii="Arial" w:eastAsia="Arial" w:hAnsi="Arial" w:cs="Arial"/>
        </w:rPr>
        <w:t xml:space="preserve"> a mentor with expertise in either neurological or orthopedic conditions, or pediatrics during their assigned rotation.  Community clinicians </w:t>
      </w:r>
      <w:r w:rsidR="00A1049A" w:rsidRPr="00023B5D">
        <w:rPr>
          <w:rFonts w:ascii="Arial" w:eastAsia="Arial" w:hAnsi="Arial" w:cs="Arial"/>
        </w:rPr>
        <w:t>we</w:t>
      </w:r>
      <w:r w:rsidRPr="00023B5D">
        <w:rPr>
          <w:rFonts w:ascii="Arial" w:eastAsia="Arial" w:hAnsi="Arial" w:cs="Arial"/>
        </w:rPr>
        <w:t>re used as needed for additional student supervision and mentoring.</w:t>
      </w:r>
    </w:p>
    <w:p w14:paraId="676565B9" w14:textId="77777777" w:rsidR="001352BD" w:rsidRDefault="001352BD" w:rsidP="001352BD">
      <w:pPr>
        <w:rPr>
          <w:rFonts w:ascii="Arial" w:eastAsia="Arial" w:hAnsi="Arial" w:cs="Arial"/>
        </w:rPr>
      </w:pPr>
    </w:p>
    <w:p w14:paraId="4BF2C2C9" w14:textId="01370E73" w:rsidR="00656645" w:rsidRDefault="00C82294" w:rsidP="001352BD">
      <w:r w:rsidRPr="00023B5D">
        <w:rPr>
          <w:rFonts w:ascii="Arial" w:eastAsia="Arial" w:hAnsi="Arial" w:cs="Arial"/>
        </w:rPr>
        <w:t>Student teams and their volunteer client</w:t>
      </w:r>
      <w:r w:rsidR="00E25D46" w:rsidRPr="00023B5D">
        <w:rPr>
          <w:rFonts w:ascii="Arial" w:eastAsia="Arial" w:hAnsi="Arial" w:cs="Arial"/>
        </w:rPr>
        <w:t>s</w:t>
      </w:r>
      <w:r w:rsidRPr="00023B5D">
        <w:rPr>
          <w:rFonts w:ascii="Arial" w:eastAsia="Arial" w:hAnsi="Arial" w:cs="Arial"/>
        </w:rPr>
        <w:t xml:space="preserve"> </w:t>
      </w:r>
      <w:r w:rsidR="009B598E">
        <w:rPr>
          <w:rFonts w:ascii="Arial" w:eastAsia="Arial" w:hAnsi="Arial" w:cs="Arial"/>
        </w:rPr>
        <w:t xml:space="preserve">were </w:t>
      </w:r>
      <w:r>
        <w:rPr>
          <w:rFonts w:ascii="Arial" w:eastAsia="Arial" w:hAnsi="Arial" w:cs="Arial"/>
        </w:rPr>
        <w:t xml:space="preserve">scheduled for the semester and </w:t>
      </w:r>
      <w:r w:rsidR="00E25D46" w:rsidRPr="00023B5D">
        <w:rPr>
          <w:rFonts w:ascii="Arial" w:eastAsia="Arial" w:hAnsi="Arial" w:cs="Arial"/>
        </w:rPr>
        <w:t>assigned</w:t>
      </w:r>
      <w:r>
        <w:rPr>
          <w:rFonts w:ascii="Arial" w:eastAsia="Arial" w:hAnsi="Arial" w:cs="Arial"/>
        </w:rPr>
        <w:t xml:space="preserve"> to students on the first day of class.  Syllabus, schedule, confidentiality, safety, professional behavior expectations, documentation assignments, final presentation and reflections </w:t>
      </w:r>
      <w:r w:rsidR="009B598E">
        <w:rPr>
          <w:rFonts w:ascii="Arial" w:eastAsia="Arial" w:hAnsi="Arial" w:cs="Arial"/>
        </w:rPr>
        <w:t xml:space="preserve">were </w:t>
      </w:r>
      <w:r>
        <w:rPr>
          <w:rFonts w:ascii="Arial" w:eastAsia="Arial" w:hAnsi="Arial" w:cs="Arial"/>
        </w:rPr>
        <w:t>discussed.  Students review</w:t>
      </w:r>
      <w:r w:rsidR="009B598E">
        <w:rPr>
          <w:rFonts w:ascii="Arial" w:eastAsia="Arial" w:hAnsi="Arial" w:cs="Arial"/>
        </w:rPr>
        <w:t>ed</w:t>
      </w:r>
      <w:r>
        <w:rPr>
          <w:rFonts w:ascii="Arial" w:eastAsia="Arial" w:hAnsi="Arial" w:cs="Arial"/>
        </w:rPr>
        <w:t xml:space="preserve"> their client’s diagnosis and practice</w:t>
      </w:r>
      <w:r w:rsidR="009B598E">
        <w:rPr>
          <w:rFonts w:ascii="Arial" w:eastAsia="Arial" w:hAnsi="Arial" w:cs="Arial"/>
        </w:rPr>
        <w:t>d</w:t>
      </w:r>
      <w:r>
        <w:rPr>
          <w:rFonts w:ascii="Arial" w:eastAsia="Arial" w:hAnsi="Arial" w:cs="Arial"/>
        </w:rPr>
        <w:t xml:space="preserve"> the assessment tools to be used the subsequent week.</w:t>
      </w:r>
    </w:p>
    <w:p w14:paraId="37FC6B62" w14:textId="77777777" w:rsidR="001352BD" w:rsidRDefault="001352BD" w:rsidP="001352BD">
      <w:pPr>
        <w:rPr>
          <w:rFonts w:ascii="Arial" w:eastAsia="Arial" w:hAnsi="Arial" w:cs="Arial"/>
        </w:rPr>
      </w:pPr>
    </w:p>
    <w:p w14:paraId="3B277BC7" w14:textId="73C3ABFB" w:rsidR="00656645" w:rsidRDefault="00C82294" w:rsidP="001352BD">
      <w:r>
        <w:rPr>
          <w:rFonts w:ascii="Arial" w:eastAsia="Arial" w:hAnsi="Arial" w:cs="Arial"/>
        </w:rPr>
        <w:lastRenderedPageBreak/>
        <w:t xml:space="preserve">Each week the assignments of the course </w:t>
      </w:r>
      <w:r w:rsidR="009B598E">
        <w:rPr>
          <w:rFonts w:ascii="Arial" w:eastAsia="Arial" w:hAnsi="Arial" w:cs="Arial"/>
        </w:rPr>
        <w:t xml:space="preserve">were </w:t>
      </w:r>
      <w:r>
        <w:rPr>
          <w:rFonts w:ascii="Arial" w:eastAsia="Arial" w:hAnsi="Arial" w:cs="Arial"/>
        </w:rPr>
        <w:t xml:space="preserve">submitted and approved by </w:t>
      </w:r>
      <w:r w:rsidR="009B577E">
        <w:rPr>
          <w:rFonts w:ascii="Arial" w:eastAsia="Arial" w:hAnsi="Arial" w:cs="Arial"/>
        </w:rPr>
        <w:t xml:space="preserve">the </w:t>
      </w:r>
      <w:r>
        <w:rPr>
          <w:rFonts w:ascii="Arial" w:eastAsia="Arial" w:hAnsi="Arial" w:cs="Arial"/>
        </w:rPr>
        <w:t xml:space="preserve">instructor prior to </w:t>
      </w:r>
      <w:r w:rsidR="009B598E">
        <w:rPr>
          <w:rFonts w:ascii="Arial" w:eastAsia="Arial" w:hAnsi="Arial" w:cs="Arial"/>
        </w:rPr>
        <w:t xml:space="preserve">the </w:t>
      </w:r>
      <w:r>
        <w:rPr>
          <w:rFonts w:ascii="Arial" w:eastAsia="Arial" w:hAnsi="Arial" w:cs="Arial"/>
        </w:rPr>
        <w:t>subsequent class session.  The</w:t>
      </w:r>
      <w:r w:rsidR="009B598E">
        <w:rPr>
          <w:rFonts w:ascii="Arial" w:eastAsia="Arial" w:hAnsi="Arial" w:cs="Arial"/>
        </w:rPr>
        <w:t xml:space="preserve"> assignments</w:t>
      </w:r>
      <w:r>
        <w:rPr>
          <w:rFonts w:ascii="Arial" w:eastAsia="Arial" w:hAnsi="Arial" w:cs="Arial"/>
        </w:rPr>
        <w:t xml:space="preserve"> include</w:t>
      </w:r>
      <w:r w:rsidR="009B598E">
        <w:rPr>
          <w:rFonts w:ascii="Arial" w:eastAsia="Arial" w:hAnsi="Arial" w:cs="Arial"/>
        </w:rPr>
        <w:t>d</w:t>
      </w:r>
      <w:r>
        <w:rPr>
          <w:rFonts w:ascii="Arial" w:eastAsia="Arial" w:hAnsi="Arial" w:cs="Arial"/>
        </w:rPr>
        <w:t xml:space="preserve">: </w:t>
      </w:r>
    </w:p>
    <w:p w14:paraId="74C44433" w14:textId="2E661606" w:rsidR="00656645" w:rsidRDefault="00C82294" w:rsidP="003F3CFA">
      <w:pPr>
        <w:numPr>
          <w:ilvl w:val="0"/>
          <w:numId w:val="1"/>
        </w:numPr>
        <w:ind w:hanging="360"/>
        <w:contextualSpacing/>
      </w:pPr>
      <w:r>
        <w:rPr>
          <w:rFonts w:ascii="Arial" w:eastAsia="Arial" w:hAnsi="Arial" w:cs="Arial"/>
        </w:rPr>
        <w:t>Week one</w:t>
      </w:r>
      <w:r w:rsidR="009B598E">
        <w:rPr>
          <w:rFonts w:ascii="Arial" w:eastAsia="Arial" w:hAnsi="Arial" w:cs="Arial"/>
        </w:rPr>
        <w:t>:</w:t>
      </w:r>
      <w:r>
        <w:rPr>
          <w:rFonts w:ascii="Arial" w:eastAsia="Arial" w:hAnsi="Arial" w:cs="Arial"/>
        </w:rPr>
        <w:t xml:space="preserve"> </w:t>
      </w:r>
      <w:r w:rsidR="00B5585E">
        <w:rPr>
          <w:rFonts w:ascii="Arial" w:eastAsia="Arial" w:hAnsi="Arial" w:cs="Arial"/>
        </w:rPr>
        <w:t>A</w:t>
      </w:r>
      <w:r w:rsidR="00451BBE">
        <w:rPr>
          <w:rFonts w:ascii="Arial" w:eastAsia="Arial" w:hAnsi="Arial" w:cs="Arial"/>
        </w:rPr>
        <w:t xml:space="preserve">n </w:t>
      </w:r>
      <w:r w:rsidR="002920D9">
        <w:rPr>
          <w:rFonts w:ascii="Arial" w:eastAsia="Arial" w:hAnsi="Arial" w:cs="Arial"/>
        </w:rPr>
        <w:t>e</w:t>
      </w:r>
      <w:r>
        <w:rPr>
          <w:rFonts w:ascii="Arial" w:eastAsia="Arial" w:hAnsi="Arial" w:cs="Arial"/>
        </w:rPr>
        <w:t xml:space="preserve">valuation </w:t>
      </w:r>
      <w:r w:rsidR="009B598E">
        <w:rPr>
          <w:rFonts w:ascii="Arial" w:eastAsia="Arial" w:hAnsi="Arial" w:cs="Arial"/>
        </w:rPr>
        <w:t xml:space="preserve">plan </w:t>
      </w:r>
      <w:r w:rsidR="00451BBE">
        <w:rPr>
          <w:rFonts w:ascii="Arial" w:eastAsia="Arial" w:hAnsi="Arial" w:cs="Arial"/>
        </w:rPr>
        <w:t xml:space="preserve">for </w:t>
      </w:r>
      <w:r w:rsidR="00B5585E">
        <w:rPr>
          <w:rFonts w:ascii="Arial" w:eastAsia="Arial" w:hAnsi="Arial" w:cs="Arial"/>
        </w:rPr>
        <w:t xml:space="preserve">the </w:t>
      </w:r>
      <w:r w:rsidR="00451BBE">
        <w:rPr>
          <w:rFonts w:ascii="Arial" w:eastAsia="Arial" w:hAnsi="Arial" w:cs="Arial"/>
        </w:rPr>
        <w:t>first client session</w:t>
      </w:r>
      <w:r w:rsidR="00B5585E">
        <w:rPr>
          <w:rFonts w:ascii="Arial" w:eastAsia="Arial" w:hAnsi="Arial" w:cs="Arial"/>
        </w:rPr>
        <w:t>, which included</w:t>
      </w:r>
      <w:r w:rsidR="00451BBE">
        <w:rPr>
          <w:rFonts w:ascii="Arial" w:eastAsia="Arial" w:hAnsi="Arial" w:cs="Arial"/>
        </w:rPr>
        <w:t xml:space="preserve"> </w:t>
      </w:r>
      <w:r w:rsidR="00B5585E">
        <w:rPr>
          <w:rFonts w:ascii="Arial" w:eastAsia="Arial" w:hAnsi="Arial" w:cs="Arial"/>
        </w:rPr>
        <w:t xml:space="preserve">suggested </w:t>
      </w:r>
      <w:r>
        <w:rPr>
          <w:rFonts w:ascii="Arial" w:eastAsia="Arial" w:hAnsi="Arial" w:cs="Arial"/>
        </w:rPr>
        <w:t xml:space="preserve">assessment tools </w:t>
      </w:r>
      <w:r w:rsidR="002F5F31">
        <w:rPr>
          <w:rFonts w:ascii="Arial" w:eastAsia="Arial" w:hAnsi="Arial" w:cs="Arial"/>
        </w:rPr>
        <w:t>and evaluation methods</w:t>
      </w:r>
      <w:r w:rsidR="009B598E">
        <w:rPr>
          <w:rFonts w:ascii="Arial" w:eastAsia="Arial" w:hAnsi="Arial" w:cs="Arial"/>
        </w:rPr>
        <w:t>,</w:t>
      </w:r>
      <w:r>
        <w:rPr>
          <w:rFonts w:ascii="Arial" w:eastAsia="Arial" w:hAnsi="Arial" w:cs="Arial"/>
        </w:rPr>
        <w:t xml:space="preserve"> and </w:t>
      </w:r>
      <w:r w:rsidR="00B5585E">
        <w:rPr>
          <w:rFonts w:ascii="Arial" w:eastAsia="Arial" w:hAnsi="Arial" w:cs="Arial"/>
        </w:rPr>
        <w:t xml:space="preserve">documented the </w:t>
      </w:r>
      <w:r w:rsidR="00696323">
        <w:rPr>
          <w:rFonts w:ascii="Arial" w:eastAsia="Arial" w:hAnsi="Arial" w:cs="Arial"/>
        </w:rPr>
        <w:t>students’</w:t>
      </w:r>
      <w:r>
        <w:rPr>
          <w:rFonts w:ascii="Arial" w:eastAsia="Arial" w:hAnsi="Arial" w:cs="Arial"/>
        </w:rPr>
        <w:t xml:space="preserve"> clinical reasoning about</w:t>
      </w:r>
      <w:r w:rsidR="002F5F31">
        <w:rPr>
          <w:rFonts w:ascii="Arial" w:eastAsia="Arial" w:hAnsi="Arial" w:cs="Arial"/>
        </w:rPr>
        <w:t xml:space="preserve"> </w:t>
      </w:r>
      <w:r w:rsidR="00B5585E">
        <w:rPr>
          <w:rFonts w:ascii="Arial" w:eastAsia="Arial" w:hAnsi="Arial" w:cs="Arial"/>
        </w:rPr>
        <w:t xml:space="preserve">their </w:t>
      </w:r>
      <w:r w:rsidR="002F5F31">
        <w:rPr>
          <w:rFonts w:ascii="Arial" w:eastAsia="Arial" w:hAnsi="Arial" w:cs="Arial"/>
        </w:rPr>
        <w:t xml:space="preserve">assessment </w:t>
      </w:r>
      <w:r>
        <w:rPr>
          <w:rFonts w:ascii="Arial" w:eastAsia="Arial" w:hAnsi="Arial" w:cs="Arial"/>
        </w:rPr>
        <w:t>choices</w:t>
      </w:r>
      <w:r w:rsidR="002F5F31">
        <w:rPr>
          <w:rFonts w:ascii="Arial" w:eastAsia="Arial" w:hAnsi="Arial" w:cs="Arial"/>
        </w:rPr>
        <w:t xml:space="preserve">.  Specific occupational profile questions (i.e. areas of inquiry about client demographics, history, perceived performance and support) were also </w:t>
      </w:r>
      <w:r w:rsidR="00B5585E">
        <w:rPr>
          <w:rFonts w:ascii="Arial" w:eastAsia="Arial" w:hAnsi="Arial" w:cs="Arial"/>
        </w:rPr>
        <w:t>submitted.</w:t>
      </w:r>
      <w:r w:rsidR="00F17418">
        <w:rPr>
          <w:rFonts w:ascii="Arial" w:eastAsia="Arial" w:hAnsi="Arial" w:cs="Arial"/>
        </w:rPr>
        <w:t xml:space="preserve"> </w:t>
      </w:r>
    </w:p>
    <w:p w14:paraId="28796099" w14:textId="614D77C7" w:rsidR="00656645" w:rsidRDefault="00C82294" w:rsidP="003F3CFA">
      <w:pPr>
        <w:numPr>
          <w:ilvl w:val="0"/>
          <w:numId w:val="1"/>
        </w:numPr>
        <w:ind w:hanging="360"/>
        <w:contextualSpacing/>
      </w:pPr>
      <w:r>
        <w:rPr>
          <w:rFonts w:ascii="Arial" w:eastAsia="Arial" w:hAnsi="Arial" w:cs="Arial"/>
        </w:rPr>
        <w:t>Week two</w:t>
      </w:r>
      <w:r w:rsidR="009B598E">
        <w:rPr>
          <w:rFonts w:ascii="Arial" w:eastAsia="Arial" w:hAnsi="Arial" w:cs="Arial"/>
        </w:rPr>
        <w:t xml:space="preserve">: </w:t>
      </w:r>
      <w:r w:rsidR="00B5585E">
        <w:rPr>
          <w:rFonts w:ascii="Arial" w:eastAsia="Arial" w:hAnsi="Arial" w:cs="Arial"/>
        </w:rPr>
        <w:t>An i</w:t>
      </w:r>
      <w:r>
        <w:rPr>
          <w:rFonts w:ascii="Arial" w:eastAsia="Arial" w:hAnsi="Arial" w:cs="Arial"/>
        </w:rPr>
        <w:t xml:space="preserve">nitial evaluation summary in SOAP note format, and </w:t>
      </w:r>
      <w:r w:rsidR="00B5585E">
        <w:rPr>
          <w:rFonts w:ascii="Arial" w:eastAsia="Arial" w:hAnsi="Arial" w:cs="Arial"/>
        </w:rPr>
        <w:t xml:space="preserve">an </w:t>
      </w:r>
      <w:r>
        <w:rPr>
          <w:rFonts w:ascii="Arial" w:eastAsia="Arial" w:hAnsi="Arial" w:cs="Arial"/>
        </w:rPr>
        <w:t xml:space="preserve">intervention plan for </w:t>
      </w:r>
      <w:r w:rsidR="009B598E">
        <w:rPr>
          <w:rFonts w:ascii="Arial" w:eastAsia="Arial" w:hAnsi="Arial" w:cs="Arial"/>
        </w:rPr>
        <w:t xml:space="preserve">the </w:t>
      </w:r>
      <w:r>
        <w:rPr>
          <w:rFonts w:ascii="Arial" w:eastAsia="Arial" w:hAnsi="Arial" w:cs="Arial"/>
        </w:rPr>
        <w:t>first six weeks</w:t>
      </w:r>
      <w:r w:rsidR="00B5585E">
        <w:rPr>
          <w:rFonts w:ascii="Arial" w:eastAsia="Arial" w:hAnsi="Arial" w:cs="Arial"/>
        </w:rPr>
        <w:t>.</w:t>
      </w:r>
    </w:p>
    <w:p w14:paraId="537BA206" w14:textId="1AC20881" w:rsidR="00656645" w:rsidRDefault="00C82294" w:rsidP="003F3CFA">
      <w:pPr>
        <w:numPr>
          <w:ilvl w:val="0"/>
          <w:numId w:val="1"/>
        </w:numPr>
        <w:ind w:hanging="360"/>
        <w:contextualSpacing/>
      </w:pPr>
      <w:r>
        <w:rPr>
          <w:rFonts w:ascii="Arial" w:eastAsia="Arial" w:hAnsi="Arial" w:cs="Arial"/>
        </w:rPr>
        <w:t>Following each client lab session</w:t>
      </w:r>
      <w:r w:rsidR="009B598E">
        <w:rPr>
          <w:rFonts w:ascii="Arial" w:eastAsia="Arial" w:hAnsi="Arial" w:cs="Arial"/>
        </w:rPr>
        <w:t xml:space="preserve">: </w:t>
      </w:r>
      <w:r w:rsidR="00CE2B0B">
        <w:rPr>
          <w:rFonts w:ascii="Arial" w:eastAsia="Arial" w:hAnsi="Arial" w:cs="Arial"/>
        </w:rPr>
        <w:t>D</w:t>
      </w:r>
      <w:r>
        <w:rPr>
          <w:rFonts w:ascii="Arial" w:eastAsia="Arial" w:hAnsi="Arial" w:cs="Arial"/>
        </w:rPr>
        <w:t xml:space="preserve">ocumentation of </w:t>
      </w:r>
      <w:r w:rsidR="00B5585E">
        <w:rPr>
          <w:rFonts w:ascii="Arial" w:eastAsia="Arial" w:hAnsi="Arial" w:cs="Arial"/>
        </w:rPr>
        <w:t xml:space="preserve">each </w:t>
      </w:r>
      <w:r w:rsidR="00CE2B0B">
        <w:rPr>
          <w:rFonts w:ascii="Arial" w:eastAsia="Arial" w:hAnsi="Arial" w:cs="Arial"/>
        </w:rPr>
        <w:t xml:space="preserve">client </w:t>
      </w:r>
      <w:r>
        <w:rPr>
          <w:rFonts w:ascii="Arial" w:eastAsia="Arial" w:hAnsi="Arial" w:cs="Arial"/>
        </w:rPr>
        <w:t xml:space="preserve">intervention session, </w:t>
      </w:r>
      <w:r w:rsidR="00B5585E">
        <w:rPr>
          <w:rFonts w:ascii="Arial" w:eastAsia="Arial" w:hAnsi="Arial" w:cs="Arial"/>
        </w:rPr>
        <w:t xml:space="preserve">and a </w:t>
      </w:r>
      <w:r>
        <w:rPr>
          <w:rFonts w:ascii="Arial" w:eastAsia="Arial" w:hAnsi="Arial" w:cs="Arial"/>
        </w:rPr>
        <w:t>progress plan for subsequent intervention session</w:t>
      </w:r>
      <w:r w:rsidR="00B5585E">
        <w:rPr>
          <w:rFonts w:ascii="Arial" w:eastAsia="Arial" w:hAnsi="Arial" w:cs="Arial"/>
        </w:rPr>
        <w:t>s.</w:t>
      </w:r>
    </w:p>
    <w:p w14:paraId="4903B538" w14:textId="2647336D" w:rsidR="00656645" w:rsidRDefault="00C82294" w:rsidP="003F3CFA">
      <w:pPr>
        <w:numPr>
          <w:ilvl w:val="0"/>
          <w:numId w:val="1"/>
        </w:numPr>
        <w:ind w:hanging="360"/>
        <w:contextualSpacing/>
      </w:pPr>
      <w:r>
        <w:rPr>
          <w:rFonts w:ascii="Arial" w:eastAsia="Arial" w:hAnsi="Arial" w:cs="Arial"/>
        </w:rPr>
        <w:t>Once per semester</w:t>
      </w:r>
      <w:r w:rsidR="009B598E">
        <w:rPr>
          <w:rFonts w:ascii="Arial" w:eastAsia="Arial" w:hAnsi="Arial" w:cs="Arial"/>
        </w:rPr>
        <w:t>: P</w:t>
      </w:r>
      <w:r>
        <w:rPr>
          <w:rFonts w:ascii="Arial" w:eastAsia="Arial" w:hAnsi="Arial" w:cs="Arial"/>
        </w:rPr>
        <w:t xml:space="preserve">er student, documented evidence of intentional communication with physician, family member, team member, employer, teacher or other person involved with the client’s care, as allowed only </w:t>
      </w:r>
      <w:r w:rsidR="00444B0D" w:rsidRPr="00380220">
        <w:rPr>
          <w:rFonts w:ascii="Arial" w:eastAsia="Arial" w:hAnsi="Arial" w:cs="Arial"/>
        </w:rPr>
        <w:t>by</w:t>
      </w:r>
      <w:r w:rsidR="00444B0D">
        <w:rPr>
          <w:rFonts w:ascii="Arial" w:eastAsia="Arial" w:hAnsi="Arial" w:cs="Arial"/>
        </w:rPr>
        <w:t xml:space="preserve"> </w:t>
      </w:r>
      <w:r>
        <w:rPr>
          <w:rFonts w:ascii="Arial" w:eastAsia="Arial" w:hAnsi="Arial" w:cs="Arial"/>
        </w:rPr>
        <w:t>client permission</w:t>
      </w:r>
      <w:r w:rsidR="00B5585E">
        <w:rPr>
          <w:rFonts w:ascii="Arial" w:eastAsia="Arial" w:hAnsi="Arial" w:cs="Arial"/>
        </w:rPr>
        <w:t>.</w:t>
      </w:r>
    </w:p>
    <w:p w14:paraId="2E4BF48B" w14:textId="1E7ED652" w:rsidR="00656645" w:rsidRDefault="00C82294" w:rsidP="003F3CFA">
      <w:pPr>
        <w:numPr>
          <w:ilvl w:val="0"/>
          <w:numId w:val="1"/>
        </w:numPr>
        <w:ind w:hanging="360"/>
        <w:contextualSpacing/>
      </w:pPr>
      <w:r>
        <w:rPr>
          <w:rFonts w:ascii="Arial" w:eastAsia="Arial" w:hAnsi="Arial" w:cs="Arial"/>
        </w:rPr>
        <w:t>Weekly</w:t>
      </w:r>
      <w:r w:rsidR="006C3357">
        <w:rPr>
          <w:rFonts w:ascii="Arial" w:eastAsia="Arial" w:hAnsi="Arial" w:cs="Arial"/>
        </w:rPr>
        <w:t>: R</w:t>
      </w:r>
      <w:r>
        <w:rPr>
          <w:rFonts w:ascii="Arial" w:eastAsia="Arial" w:hAnsi="Arial" w:cs="Arial"/>
        </w:rPr>
        <w:t>eflection</w:t>
      </w:r>
      <w:r w:rsidR="00B5585E">
        <w:rPr>
          <w:rFonts w:ascii="Arial" w:eastAsia="Arial" w:hAnsi="Arial" w:cs="Arial"/>
        </w:rPr>
        <w:t xml:space="preserve"> note</w:t>
      </w:r>
      <w:r>
        <w:rPr>
          <w:rFonts w:ascii="Arial" w:eastAsia="Arial" w:hAnsi="Arial" w:cs="Arial"/>
        </w:rPr>
        <w:t xml:space="preserve">s in response to predetermined questions (see Appendix A) about student confidence, documentation, communication, clinical decision making, rapport building and preparedness for Level II </w:t>
      </w:r>
      <w:r w:rsidR="00CE2B0B">
        <w:rPr>
          <w:rFonts w:ascii="Arial" w:eastAsia="Arial" w:hAnsi="Arial" w:cs="Arial"/>
        </w:rPr>
        <w:t>f</w:t>
      </w:r>
      <w:r w:rsidR="00CA1158">
        <w:rPr>
          <w:rFonts w:ascii="Arial" w:eastAsia="Arial" w:hAnsi="Arial" w:cs="Arial"/>
        </w:rPr>
        <w:t>ieldwork</w:t>
      </w:r>
      <w:r w:rsidR="00B5585E">
        <w:rPr>
          <w:rFonts w:ascii="Arial" w:eastAsia="Arial" w:hAnsi="Arial" w:cs="Arial"/>
        </w:rPr>
        <w:t>.</w:t>
      </w:r>
      <w:r>
        <w:rPr>
          <w:rFonts w:ascii="Arial" w:eastAsia="Arial" w:hAnsi="Arial" w:cs="Arial"/>
        </w:rPr>
        <w:t xml:space="preserve"> </w:t>
      </w:r>
    </w:p>
    <w:p w14:paraId="32F1521D" w14:textId="6C1FB925" w:rsidR="00656645" w:rsidRPr="00380220" w:rsidRDefault="006C3357" w:rsidP="003F3CFA">
      <w:pPr>
        <w:numPr>
          <w:ilvl w:val="0"/>
          <w:numId w:val="1"/>
        </w:numPr>
        <w:ind w:hanging="360"/>
        <w:contextualSpacing/>
        <w:rPr>
          <w:strike/>
        </w:rPr>
      </w:pPr>
      <w:r>
        <w:rPr>
          <w:rFonts w:ascii="Arial" w:eastAsia="Arial" w:hAnsi="Arial" w:cs="Arial"/>
        </w:rPr>
        <w:t>E</w:t>
      </w:r>
      <w:r w:rsidRPr="00380220">
        <w:rPr>
          <w:rFonts w:ascii="Arial" w:eastAsia="Arial" w:hAnsi="Arial" w:cs="Arial"/>
        </w:rPr>
        <w:t>nd of the course</w:t>
      </w:r>
      <w:r>
        <w:rPr>
          <w:rFonts w:ascii="Arial" w:eastAsia="Arial" w:hAnsi="Arial" w:cs="Arial"/>
        </w:rPr>
        <w:t xml:space="preserve">: </w:t>
      </w:r>
      <w:r w:rsidR="00A1049A" w:rsidRPr="00380220">
        <w:rPr>
          <w:rFonts w:ascii="Arial" w:eastAsia="Arial" w:hAnsi="Arial" w:cs="Arial"/>
        </w:rPr>
        <w:t>P</w:t>
      </w:r>
      <w:r w:rsidR="00C82294" w:rsidRPr="00380220">
        <w:rPr>
          <w:rFonts w:ascii="Arial" w:eastAsia="Arial" w:hAnsi="Arial" w:cs="Arial"/>
        </w:rPr>
        <w:t>resentation</w:t>
      </w:r>
      <w:r w:rsidR="005E7964" w:rsidRPr="00380220">
        <w:rPr>
          <w:rFonts w:ascii="Arial" w:eastAsia="Arial" w:hAnsi="Arial" w:cs="Arial"/>
        </w:rPr>
        <w:t>s</w:t>
      </w:r>
      <w:r w:rsidR="00C82294" w:rsidRPr="00380220">
        <w:rPr>
          <w:rFonts w:ascii="Arial" w:eastAsia="Arial" w:hAnsi="Arial" w:cs="Arial"/>
        </w:rPr>
        <w:t xml:space="preserve"> </w:t>
      </w:r>
      <w:r w:rsidR="00A1049A" w:rsidRPr="00380220">
        <w:rPr>
          <w:rFonts w:ascii="Arial" w:eastAsia="Arial" w:hAnsi="Arial" w:cs="Arial"/>
        </w:rPr>
        <w:t>by each student team</w:t>
      </w:r>
      <w:r w:rsidR="00380220" w:rsidRPr="00380220">
        <w:rPr>
          <w:rFonts w:ascii="Arial" w:eastAsia="Arial" w:hAnsi="Arial" w:cs="Arial"/>
        </w:rPr>
        <w:t xml:space="preserve"> </w:t>
      </w:r>
      <w:r w:rsidR="00C82294" w:rsidRPr="00380220">
        <w:rPr>
          <w:rFonts w:ascii="Arial" w:eastAsia="Arial" w:hAnsi="Arial" w:cs="Arial"/>
        </w:rPr>
        <w:t xml:space="preserve">as a summary of the client’s progress and </w:t>
      </w:r>
      <w:r>
        <w:rPr>
          <w:rFonts w:ascii="Arial" w:eastAsia="Arial" w:hAnsi="Arial" w:cs="Arial"/>
        </w:rPr>
        <w:t xml:space="preserve">the </w:t>
      </w:r>
      <w:r w:rsidR="00C82294" w:rsidRPr="00380220">
        <w:rPr>
          <w:rFonts w:ascii="Arial" w:eastAsia="Arial" w:hAnsi="Arial" w:cs="Arial"/>
        </w:rPr>
        <w:t>students</w:t>
      </w:r>
      <w:r>
        <w:rPr>
          <w:rFonts w:ascii="Arial" w:eastAsia="Arial" w:hAnsi="Arial" w:cs="Arial"/>
        </w:rPr>
        <w:t>’</w:t>
      </w:r>
      <w:r w:rsidR="00C82294" w:rsidRPr="00380220">
        <w:rPr>
          <w:rFonts w:ascii="Arial" w:eastAsia="Arial" w:hAnsi="Arial" w:cs="Arial"/>
        </w:rPr>
        <w:t xml:space="preserve"> clinical reasoning and decision making throughout the process of the final rotation.</w:t>
      </w:r>
      <w:r w:rsidR="005E7964" w:rsidRPr="00380220">
        <w:rPr>
          <w:rFonts w:ascii="Arial" w:eastAsia="Arial" w:hAnsi="Arial" w:cs="Arial"/>
          <w:strike/>
        </w:rPr>
        <w:t xml:space="preserve">  </w:t>
      </w:r>
    </w:p>
    <w:p w14:paraId="69B06E22" w14:textId="77777777" w:rsidR="001352BD" w:rsidRDefault="001352BD" w:rsidP="001352BD">
      <w:pPr>
        <w:rPr>
          <w:rFonts w:ascii="Arial" w:eastAsia="Arial" w:hAnsi="Arial" w:cs="Arial"/>
        </w:rPr>
      </w:pPr>
    </w:p>
    <w:p w14:paraId="6EE7DF4D" w14:textId="74C9EDEE" w:rsidR="00656645" w:rsidRDefault="00B54274" w:rsidP="001352BD">
      <w:r w:rsidRPr="00380220">
        <w:rPr>
          <w:rFonts w:ascii="Arial" w:eastAsia="Arial" w:hAnsi="Arial" w:cs="Arial"/>
        </w:rPr>
        <w:t>A</w:t>
      </w:r>
      <w:r w:rsidR="00C82294" w:rsidRPr="00380220">
        <w:rPr>
          <w:rFonts w:ascii="Arial" w:eastAsia="Arial" w:hAnsi="Arial" w:cs="Arial"/>
        </w:rPr>
        <w:t>ll students participate</w:t>
      </w:r>
      <w:r w:rsidRPr="00380220">
        <w:rPr>
          <w:rFonts w:ascii="Arial" w:eastAsia="Arial" w:hAnsi="Arial" w:cs="Arial"/>
        </w:rPr>
        <w:t xml:space="preserve">d in </w:t>
      </w:r>
      <w:r w:rsidR="00C82294" w:rsidRPr="00380220">
        <w:rPr>
          <w:rFonts w:ascii="Arial" w:eastAsia="Arial" w:hAnsi="Arial" w:cs="Arial"/>
        </w:rPr>
        <w:t>reorganizing each of two classrooms to create a practice setting atmosphere prior to arrival of clients, and return</w:t>
      </w:r>
      <w:r w:rsidRPr="00380220">
        <w:rPr>
          <w:rFonts w:ascii="Arial" w:eastAsia="Arial" w:hAnsi="Arial" w:cs="Arial"/>
        </w:rPr>
        <w:t xml:space="preserve">ed </w:t>
      </w:r>
      <w:r w:rsidR="00C82294" w:rsidRPr="00380220">
        <w:rPr>
          <w:rFonts w:ascii="Arial" w:eastAsia="Arial" w:hAnsi="Arial" w:cs="Arial"/>
        </w:rPr>
        <w:t xml:space="preserve">the rooms to classroom-style after lab sessions </w:t>
      </w:r>
      <w:r w:rsidRPr="00380220">
        <w:rPr>
          <w:rFonts w:ascii="Arial" w:eastAsia="Arial" w:hAnsi="Arial" w:cs="Arial"/>
        </w:rPr>
        <w:t>were</w:t>
      </w:r>
      <w:r w:rsidR="00C82294" w:rsidRPr="00380220">
        <w:rPr>
          <w:rFonts w:ascii="Arial" w:eastAsia="Arial" w:hAnsi="Arial" w:cs="Arial"/>
        </w:rPr>
        <w:t xml:space="preserve"> completed.  Preparation and documentation time </w:t>
      </w:r>
      <w:r w:rsidRPr="00380220">
        <w:rPr>
          <w:rFonts w:ascii="Arial" w:eastAsia="Arial" w:hAnsi="Arial" w:cs="Arial"/>
        </w:rPr>
        <w:t>was</w:t>
      </w:r>
      <w:r w:rsidR="00C82294" w:rsidRPr="00380220">
        <w:rPr>
          <w:rFonts w:ascii="Arial" w:eastAsia="Arial" w:hAnsi="Arial" w:cs="Arial"/>
        </w:rPr>
        <w:t xml:space="preserve"> completed outside of </w:t>
      </w:r>
      <w:r w:rsidR="006C3357">
        <w:rPr>
          <w:rFonts w:ascii="Arial" w:eastAsia="Arial" w:hAnsi="Arial" w:cs="Arial"/>
        </w:rPr>
        <w:t xml:space="preserve">the </w:t>
      </w:r>
      <w:r w:rsidR="00C82294" w:rsidRPr="00380220">
        <w:rPr>
          <w:rFonts w:ascii="Arial" w:eastAsia="Arial" w:hAnsi="Arial" w:cs="Arial"/>
        </w:rPr>
        <w:t xml:space="preserve">client session and students </w:t>
      </w:r>
      <w:r w:rsidRPr="00380220">
        <w:rPr>
          <w:rFonts w:ascii="Arial" w:eastAsia="Arial" w:hAnsi="Arial" w:cs="Arial"/>
        </w:rPr>
        <w:t>were</w:t>
      </w:r>
      <w:r>
        <w:rPr>
          <w:rFonts w:ascii="Arial" w:eastAsia="Arial" w:hAnsi="Arial" w:cs="Arial"/>
        </w:rPr>
        <w:t xml:space="preserve"> </w:t>
      </w:r>
      <w:r w:rsidR="00C82294">
        <w:rPr>
          <w:rFonts w:ascii="Arial" w:eastAsia="Arial" w:hAnsi="Arial" w:cs="Arial"/>
        </w:rPr>
        <w:t xml:space="preserve">required to participate in feedback and reflection by meeting with their supervising instructor following each client session.  </w:t>
      </w:r>
    </w:p>
    <w:p w14:paraId="307DFEE5" w14:textId="77777777" w:rsidR="001352BD" w:rsidRDefault="001352BD" w:rsidP="001352BD">
      <w:pPr>
        <w:rPr>
          <w:rFonts w:ascii="Arial" w:eastAsia="Arial" w:hAnsi="Arial" w:cs="Arial"/>
        </w:rPr>
      </w:pPr>
    </w:p>
    <w:p w14:paraId="506E72BA" w14:textId="5C4F3A4F" w:rsidR="00656645" w:rsidRDefault="00C82294" w:rsidP="001352BD">
      <w:r>
        <w:rPr>
          <w:rFonts w:ascii="Arial" w:eastAsia="Arial" w:hAnsi="Arial" w:cs="Arial"/>
        </w:rPr>
        <w:t xml:space="preserve">During the second week of the course, the clients </w:t>
      </w:r>
      <w:r w:rsidR="00B54274">
        <w:rPr>
          <w:rFonts w:ascii="Arial" w:eastAsia="Arial" w:hAnsi="Arial" w:cs="Arial"/>
        </w:rPr>
        <w:t>were</w:t>
      </w:r>
      <w:r>
        <w:rPr>
          <w:rFonts w:ascii="Arial" w:eastAsia="Arial" w:hAnsi="Arial" w:cs="Arial"/>
        </w:rPr>
        <w:t xml:space="preserve"> seen for the initial evaluation by each student team.  Outcomes of the evaluation </w:t>
      </w:r>
      <w:r w:rsidR="00B54274">
        <w:rPr>
          <w:rFonts w:ascii="Arial" w:eastAsia="Arial" w:hAnsi="Arial" w:cs="Arial"/>
        </w:rPr>
        <w:t>were</w:t>
      </w:r>
      <w:r>
        <w:rPr>
          <w:rFonts w:ascii="Arial" w:eastAsia="Arial" w:hAnsi="Arial" w:cs="Arial"/>
        </w:rPr>
        <w:t xml:space="preserve"> interpreted and documented electronically in the form of an initial evaluation SOAP note for adults and narrative for pediatrics.  Priorities </w:t>
      </w:r>
      <w:r w:rsidR="00B54274">
        <w:rPr>
          <w:rFonts w:ascii="Arial" w:eastAsia="Arial" w:hAnsi="Arial" w:cs="Arial"/>
        </w:rPr>
        <w:t>wer</w:t>
      </w:r>
      <w:r>
        <w:rPr>
          <w:rFonts w:ascii="Arial" w:eastAsia="Arial" w:hAnsi="Arial" w:cs="Arial"/>
        </w:rPr>
        <w:t xml:space="preserve">e identified, deficits determined and intervention plans developed by student teams in collaboration with their volunteer client.  All documentation and intervention plans </w:t>
      </w:r>
      <w:r w:rsidR="00B54274">
        <w:rPr>
          <w:rFonts w:ascii="Arial" w:eastAsia="Arial" w:hAnsi="Arial" w:cs="Arial"/>
        </w:rPr>
        <w:t>we</w:t>
      </w:r>
      <w:r>
        <w:rPr>
          <w:rFonts w:ascii="Arial" w:eastAsia="Arial" w:hAnsi="Arial" w:cs="Arial"/>
        </w:rPr>
        <w:t xml:space="preserve">re submitted electronically in a Health Insurance Portability and Accountability Act (HIPAA) compliant system.  </w:t>
      </w:r>
      <w:r w:rsidR="00B54274">
        <w:rPr>
          <w:rFonts w:ascii="Arial" w:eastAsia="Arial" w:hAnsi="Arial" w:cs="Arial"/>
        </w:rPr>
        <w:t>All documentation was corrected</w:t>
      </w:r>
      <w:r>
        <w:rPr>
          <w:rFonts w:ascii="Arial" w:eastAsia="Arial" w:hAnsi="Arial" w:cs="Arial"/>
        </w:rPr>
        <w:t xml:space="preserve">, </w:t>
      </w:r>
      <w:r w:rsidR="00B54274">
        <w:rPr>
          <w:rFonts w:ascii="Arial" w:eastAsia="Arial" w:hAnsi="Arial" w:cs="Arial"/>
        </w:rPr>
        <w:t xml:space="preserve">with </w:t>
      </w:r>
      <w:r>
        <w:rPr>
          <w:rFonts w:ascii="Arial" w:eastAsia="Arial" w:hAnsi="Arial" w:cs="Arial"/>
        </w:rPr>
        <w:t>feedback offered</w:t>
      </w:r>
      <w:r w:rsidR="00234183">
        <w:rPr>
          <w:rFonts w:ascii="Arial" w:eastAsia="Arial" w:hAnsi="Arial" w:cs="Arial"/>
        </w:rPr>
        <w:t>,</w:t>
      </w:r>
      <w:r>
        <w:rPr>
          <w:rFonts w:ascii="Arial" w:eastAsia="Arial" w:hAnsi="Arial" w:cs="Arial"/>
        </w:rPr>
        <w:t xml:space="preserve"> and </w:t>
      </w:r>
      <w:r w:rsidR="00B54274">
        <w:rPr>
          <w:rFonts w:ascii="Arial" w:eastAsia="Arial" w:hAnsi="Arial" w:cs="Arial"/>
        </w:rPr>
        <w:t xml:space="preserve">each client plan was </w:t>
      </w:r>
      <w:r>
        <w:rPr>
          <w:rFonts w:ascii="Arial" w:eastAsia="Arial" w:hAnsi="Arial" w:cs="Arial"/>
        </w:rPr>
        <w:t xml:space="preserve">approved by faculty prior to implementation of </w:t>
      </w:r>
      <w:r w:rsidR="00DB5980">
        <w:rPr>
          <w:rFonts w:ascii="Arial" w:eastAsia="Arial" w:hAnsi="Arial" w:cs="Arial"/>
        </w:rPr>
        <w:t xml:space="preserve">the </w:t>
      </w:r>
      <w:r>
        <w:rPr>
          <w:rFonts w:ascii="Arial" w:eastAsia="Arial" w:hAnsi="Arial" w:cs="Arial"/>
        </w:rPr>
        <w:t>next intervention session.  Following the sixth client session, the student pairs rotate</w:t>
      </w:r>
      <w:r w:rsidR="006C3357">
        <w:rPr>
          <w:rFonts w:ascii="Arial" w:eastAsia="Arial" w:hAnsi="Arial" w:cs="Arial"/>
        </w:rPr>
        <w:t>d</w:t>
      </w:r>
      <w:r>
        <w:rPr>
          <w:rFonts w:ascii="Arial" w:eastAsia="Arial" w:hAnsi="Arial" w:cs="Arial"/>
        </w:rPr>
        <w:t xml:space="preserve"> to the alternate section of the course, e.g. students in the adult rotation transfer</w:t>
      </w:r>
      <w:r w:rsidR="006C3357">
        <w:rPr>
          <w:rFonts w:ascii="Arial" w:eastAsia="Arial" w:hAnsi="Arial" w:cs="Arial"/>
        </w:rPr>
        <w:t>red</w:t>
      </w:r>
      <w:r>
        <w:rPr>
          <w:rFonts w:ascii="Arial" w:eastAsia="Arial" w:hAnsi="Arial" w:cs="Arial"/>
        </w:rPr>
        <w:t xml:space="preserve"> to the pediatric rotation for the next six intervention sessions with their “new” volunteer client.  During the final client session, re</w:t>
      </w:r>
      <w:r w:rsidR="00234183">
        <w:rPr>
          <w:rFonts w:ascii="Arial" w:eastAsia="Arial" w:hAnsi="Arial" w:cs="Arial"/>
        </w:rPr>
        <w:t>-</w:t>
      </w:r>
      <w:r>
        <w:rPr>
          <w:rFonts w:ascii="Arial" w:eastAsia="Arial" w:hAnsi="Arial" w:cs="Arial"/>
        </w:rPr>
        <w:t xml:space="preserve">evaluations </w:t>
      </w:r>
      <w:r w:rsidR="006C3357">
        <w:rPr>
          <w:rFonts w:ascii="Arial" w:eastAsia="Arial" w:hAnsi="Arial" w:cs="Arial"/>
        </w:rPr>
        <w:t xml:space="preserve">were </w:t>
      </w:r>
      <w:r>
        <w:rPr>
          <w:rFonts w:ascii="Arial" w:eastAsia="Arial" w:hAnsi="Arial" w:cs="Arial"/>
        </w:rPr>
        <w:t xml:space="preserve">completed, home exercise programs </w:t>
      </w:r>
      <w:r w:rsidR="006C3357">
        <w:rPr>
          <w:rFonts w:ascii="Arial" w:eastAsia="Arial" w:hAnsi="Arial" w:cs="Arial"/>
        </w:rPr>
        <w:t xml:space="preserve">were </w:t>
      </w:r>
      <w:r>
        <w:rPr>
          <w:rFonts w:ascii="Arial" w:eastAsia="Arial" w:hAnsi="Arial" w:cs="Arial"/>
        </w:rPr>
        <w:t xml:space="preserve">given, and </w:t>
      </w:r>
      <w:r>
        <w:rPr>
          <w:rFonts w:ascii="Arial" w:eastAsia="Arial" w:hAnsi="Arial" w:cs="Arial"/>
        </w:rPr>
        <w:lastRenderedPageBreak/>
        <w:t xml:space="preserve">recommendations </w:t>
      </w:r>
      <w:r w:rsidR="006C3357">
        <w:rPr>
          <w:rFonts w:ascii="Arial" w:eastAsia="Arial" w:hAnsi="Arial" w:cs="Arial"/>
        </w:rPr>
        <w:t xml:space="preserve">were </w:t>
      </w:r>
      <w:r>
        <w:rPr>
          <w:rFonts w:ascii="Arial" w:eastAsia="Arial" w:hAnsi="Arial" w:cs="Arial"/>
        </w:rPr>
        <w:t xml:space="preserve">made.  Discharge reports </w:t>
      </w:r>
      <w:r w:rsidR="006C3357">
        <w:rPr>
          <w:rFonts w:ascii="Arial" w:eastAsia="Arial" w:hAnsi="Arial" w:cs="Arial"/>
        </w:rPr>
        <w:t xml:space="preserve">were </w:t>
      </w:r>
      <w:r>
        <w:rPr>
          <w:rFonts w:ascii="Arial" w:eastAsia="Arial" w:hAnsi="Arial" w:cs="Arial"/>
        </w:rPr>
        <w:t>then written to summarize the client’s improvements in performance or lack thereof.</w:t>
      </w:r>
    </w:p>
    <w:p w14:paraId="6CA86A49" w14:textId="77777777" w:rsidR="001352BD" w:rsidRDefault="001352BD" w:rsidP="003F3CFA">
      <w:pPr>
        <w:rPr>
          <w:rFonts w:ascii="Arial" w:eastAsia="Arial" w:hAnsi="Arial" w:cs="Arial"/>
          <w:b/>
        </w:rPr>
      </w:pPr>
    </w:p>
    <w:p w14:paraId="383416D2" w14:textId="300299AC" w:rsidR="00656645" w:rsidRDefault="00C82294" w:rsidP="003F3CFA">
      <w:r>
        <w:rPr>
          <w:rFonts w:ascii="Arial" w:eastAsia="Arial" w:hAnsi="Arial" w:cs="Arial"/>
          <w:b/>
        </w:rPr>
        <w:t>O</w:t>
      </w:r>
      <w:r w:rsidR="0044673C">
        <w:rPr>
          <w:rFonts w:ascii="Arial" w:eastAsia="Arial" w:hAnsi="Arial" w:cs="Arial"/>
          <w:b/>
        </w:rPr>
        <w:t>UTCOME MEASURES</w:t>
      </w:r>
    </w:p>
    <w:p w14:paraId="415C5A8B" w14:textId="5774A75C" w:rsidR="00656645" w:rsidRDefault="00012710" w:rsidP="003F3CFA">
      <w:r>
        <w:rPr>
          <w:rFonts w:ascii="Arial" w:eastAsia="Arial" w:hAnsi="Arial" w:cs="Arial"/>
        </w:rPr>
        <w:t xml:space="preserve">To assess the course, faculty identified outcome measures to determine program effectiveness. </w:t>
      </w:r>
      <w:r w:rsidR="006C3357">
        <w:rPr>
          <w:rFonts w:ascii="Arial" w:eastAsia="Arial" w:hAnsi="Arial" w:cs="Arial"/>
        </w:rPr>
        <w:t xml:space="preserve">The Institutional Review Board (IRB) at </w:t>
      </w:r>
      <w:r w:rsidR="00CE2B0B">
        <w:rPr>
          <w:rFonts w:ascii="Arial" w:eastAsia="Arial" w:hAnsi="Arial" w:cs="Arial"/>
        </w:rPr>
        <w:t>Concordia University Wisconsin</w:t>
      </w:r>
      <w:r w:rsidR="006C3357">
        <w:rPr>
          <w:rFonts w:ascii="Arial" w:eastAsia="Arial" w:hAnsi="Arial" w:cs="Arial"/>
        </w:rPr>
        <w:t xml:space="preserve"> determined this project to have exempt status due to the negligible risk to students and/or clients.  </w:t>
      </w:r>
      <w:r w:rsidR="00C82294">
        <w:rPr>
          <w:rFonts w:ascii="Arial" w:eastAsia="Arial" w:hAnsi="Arial" w:cs="Arial"/>
        </w:rPr>
        <w:t xml:space="preserve">Student perceptions of their readiness for Level II </w:t>
      </w:r>
      <w:r w:rsidR="00CE2B0B">
        <w:rPr>
          <w:rFonts w:ascii="Arial" w:eastAsia="Arial" w:hAnsi="Arial" w:cs="Arial"/>
        </w:rPr>
        <w:t>f</w:t>
      </w:r>
      <w:r w:rsidR="00C82294">
        <w:rPr>
          <w:rFonts w:ascii="Arial" w:eastAsia="Arial" w:hAnsi="Arial" w:cs="Arial"/>
        </w:rPr>
        <w:t>ieldwork were identified through surveys, both before and after participation in the CUW Pro Bono</w:t>
      </w:r>
      <w:r w:rsidR="006C3357">
        <w:rPr>
          <w:rFonts w:ascii="Arial" w:eastAsia="Arial" w:hAnsi="Arial" w:cs="Arial"/>
        </w:rPr>
        <w:t xml:space="preserve"> Clinic</w:t>
      </w:r>
      <w:r>
        <w:rPr>
          <w:rFonts w:ascii="Arial" w:eastAsia="Arial" w:hAnsi="Arial" w:cs="Arial"/>
        </w:rPr>
        <w:t>, w</w:t>
      </w:r>
      <w:r w:rsidR="00C82294">
        <w:rPr>
          <w:rFonts w:ascii="Arial" w:eastAsia="Arial" w:hAnsi="Arial" w:cs="Arial"/>
        </w:rPr>
        <w:t xml:space="preserve">eekly reflections, </w:t>
      </w:r>
      <w:r w:rsidR="00696323">
        <w:rPr>
          <w:rFonts w:ascii="Arial" w:eastAsia="Arial" w:hAnsi="Arial" w:cs="Arial"/>
        </w:rPr>
        <w:t>and exit</w:t>
      </w:r>
      <w:r w:rsidR="00C82294">
        <w:rPr>
          <w:rFonts w:ascii="Arial" w:eastAsia="Arial" w:hAnsi="Arial" w:cs="Arial"/>
        </w:rPr>
        <w:t xml:space="preserve"> interviews. </w:t>
      </w:r>
      <w:r w:rsidR="00F8769E">
        <w:rPr>
          <w:rFonts w:ascii="Arial" w:eastAsia="Arial" w:hAnsi="Arial" w:cs="Arial"/>
        </w:rPr>
        <w:t>Pre- and post-course survey questions</w:t>
      </w:r>
      <w:r w:rsidR="002C25B7">
        <w:rPr>
          <w:rFonts w:ascii="Arial" w:eastAsia="Arial" w:hAnsi="Arial" w:cs="Arial"/>
        </w:rPr>
        <w:t xml:space="preserve"> specific</w:t>
      </w:r>
      <w:r w:rsidR="00F8769E">
        <w:rPr>
          <w:rFonts w:ascii="Arial" w:eastAsia="Arial" w:hAnsi="Arial" w:cs="Arial"/>
        </w:rPr>
        <w:t xml:space="preserve"> to fieldwork preparedness,</w:t>
      </w:r>
      <w:r w:rsidR="00BB7CE3">
        <w:rPr>
          <w:rFonts w:ascii="Arial" w:eastAsia="Arial" w:hAnsi="Arial" w:cs="Arial"/>
        </w:rPr>
        <w:t xml:space="preserve"> communication</w:t>
      </w:r>
      <w:r w:rsidR="008D273F">
        <w:rPr>
          <w:rFonts w:ascii="Arial" w:eastAsia="Arial" w:hAnsi="Arial" w:cs="Arial"/>
        </w:rPr>
        <w:t>,</w:t>
      </w:r>
      <w:r w:rsidR="00BB7CE3">
        <w:rPr>
          <w:rFonts w:ascii="Arial" w:eastAsia="Arial" w:hAnsi="Arial" w:cs="Arial"/>
        </w:rPr>
        <w:t xml:space="preserve"> </w:t>
      </w:r>
      <w:r w:rsidR="002C25B7">
        <w:rPr>
          <w:rFonts w:ascii="Arial" w:eastAsia="Arial" w:hAnsi="Arial" w:cs="Arial"/>
        </w:rPr>
        <w:t xml:space="preserve">documentation, </w:t>
      </w:r>
      <w:r w:rsidR="008D67FD">
        <w:rPr>
          <w:rFonts w:ascii="Arial" w:eastAsia="Arial" w:hAnsi="Arial" w:cs="Arial"/>
        </w:rPr>
        <w:t xml:space="preserve">confidence and </w:t>
      </w:r>
      <w:r w:rsidR="002C25B7">
        <w:rPr>
          <w:rFonts w:ascii="Arial" w:eastAsia="Arial" w:hAnsi="Arial" w:cs="Arial"/>
        </w:rPr>
        <w:t>clinical decision making</w:t>
      </w:r>
      <w:r w:rsidR="00BB7CE3">
        <w:rPr>
          <w:rFonts w:ascii="Arial" w:eastAsia="Arial" w:hAnsi="Arial" w:cs="Arial"/>
        </w:rPr>
        <w:t>,</w:t>
      </w:r>
      <w:r w:rsidR="00F8769E">
        <w:rPr>
          <w:rFonts w:ascii="Arial" w:eastAsia="Arial" w:hAnsi="Arial" w:cs="Arial"/>
        </w:rPr>
        <w:t xml:space="preserve"> were developed and utilized </w:t>
      </w:r>
      <w:r w:rsidR="00E80982">
        <w:rPr>
          <w:rFonts w:ascii="Arial" w:eastAsia="Arial" w:hAnsi="Arial" w:cs="Arial"/>
        </w:rPr>
        <w:t>in 2013</w:t>
      </w:r>
      <w:r w:rsidR="00BB7CE3">
        <w:rPr>
          <w:rFonts w:ascii="Arial" w:eastAsia="Arial" w:hAnsi="Arial" w:cs="Arial"/>
        </w:rPr>
        <w:t>.  They were</w:t>
      </w:r>
      <w:r w:rsidR="00E80982">
        <w:rPr>
          <w:rFonts w:ascii="Arial" w:eastAsia="Arial" w:hAnsi="Arial" w:cs="Arial"/>
        </w:rPr>
        <w:t xml:space="preserve"> </w:t>
      </w:r>
      <w:r w:rsidR="002C25B7">
        <w:rPr>
          <w:rFonts w:ascii="Arial" w:eastAsia="Arial" w:hAnsi="Arial" w:cs="Arial"/>
        </w:rPr>
        <w:t xml:space="preserve">replaced with weekly reflections in 2014, </w:t>
      </w:r>
      <w:r w:rsidR="00E80982">
        <w:rPr>
          <w:rFonts w:ascii="Arial" w:eastAsia="Arial" w:hAnsi="Arial" w:cs="Arial"/>
        </w:rPr>
        <w:t>and</w:t>
      </w:r>
      <w:r w:rsidR="00015A92">
        <w:rPr>
          <w:rFonts w:ascii="Arial" w:eastAsia="Arial" w:hAnsi="Arial" w:cs="Arial"/>
        </w:rPr>
        <w:t xml:space="preserve"> the</w:t>
      </w:r>
      <w:r w:rsidR="00E80982">
        <w:rPr>
          <w:rFonts w:ascii="Arial" w:eastAsia="Arial" w:hAnsi="Arial" w:cs="Arial"/>
        </w:rPr>
        <w:t xml:space="preserve"> </w:t>
      </w:r>
      <w:r w:rsidR="008D67FD">
        <w:rPr>
          <w:rFonts w:ascii="Arial" w:eastAsia="Arial" w:hAnsi="Arial" w:cs="Arial"/>
        </w:rPr>
        <w:t>survey was</w:t>
      </w:r>
      <w:r w:rsidR="00E80982">
        <w:rPr>
          <w:rFonts w:ascii="Arial" w:eastAsia="Arial" w:hAnsi="Arial" w:cs="Arial"/>
        </w:rPr>
        <w:t xml:space="preserve"> revised in 2015</w:t>
      </w:r>
      <w:r w:rsidR="00BB7CE3">
        <w:rPr>
          <w:rFonts w:ascii="Arial" w:eastAsia="Arial" w:hAnsi="Arial" w:cs="Arial"/>
        </w:rPr>
        <w:t xml:space="preserve"> to increase the strength of the data collected</w:t>
      </w:r>
      <w:r w:rsidR="00F8769E">
        <w:rPr>
          <w:rFonts w:ascii="Arial" w:eastAsia="Arial" w:hAnsi="Arial" w:cs="Arial"/>
        </w:rPr>
        <w:t xml:space="preserve">.  </w:t>
      </w:r>
      <w:r w:rsidR="003634A8">
        <w:rPr>
          <w:rFonts w:ascii="Arial" w:eastAsia="Arial" w:hAnsi="Arial" w:cs="Arial"/>
        </w:rPr>
        <w:t>Exit interviews</w:t>
      </w:r>
      <w:r w:rsidR="00BB7CE3">
        <w:rPr>
          <w:rFonts w:ascii="Arial" w:eastAsia="Arial" w:hAnsi="Arial" w:cs="Arial"/>
        </w:rPr>
        <w:t>,</w:t>
      </w:r>
      <w:r w:rsidR="000554D0">
        <w:rPr>
          <w:rFonts w:ascii="Arial" w:eastAsia="Arial" w:hAnsi="Arial" w:cs="Arial"/>
        </w:rPr>
        <w:t xml:space="preserve"> </w:t>
      </w:r>
      <w:r w:rsidR="003634A8">
        <w:rPr>
          <w:rFonts w:ascii="Arial" w:eastAsia="Arial" w:hAnsi="Arial" w:cs="Arial"/>
        </w:rPr>
        <w:t xml:space="preserve">completed </w:t>
      </w:r>
      <w:r w:rsidR="000554D0">
        <w:rPr>
          <w:rFonts w:ascii="Arial" w:eastAsia="Arial" w:hAnsi="Arial" w:cs="Arial"/>
        </w:rPr>
        <w:t xml:space="preserve">with students </w:t>
      </w:r>
      <w:r w:rsidR="00BB7CE3">
        <w:rPr>
          <w:rFonts w:ascii="Arial" w:eastAsia="Arial" w:hAnsi="Arial" w:cs="Arial"/>
        </w:rPr>
        <w:t>in week 16,</w:t>
      </w:r>
      <w:r w:rsidR="000554D0">
        <w:rPr>
          <w:rFonts w:ascii="Arial" w:eastAsia="Arial" w:hAnsi="Arial" w:cs="Arial"/>
        </w:rPr>
        <w:t xml:space="preserve"> facilitate</w:t>
      </w:r>
      <w:r w:rsidR="00BB7CE3">
        <w:rPr>
          <w:rFonts w:ascii="Arial" w:eastAsia="Arial" w:hAnsi="Arial" w:cs="Arial"/>
        </w:rPr>
        <w:t>d</w:t>
      </w:r>
      <w:r w:rsidR="000554D0">
        <w:rPr>
          <w:rFonts w:ascii="Arial" w:eastAsia="Arial" w:hAnsi="Arial" w:cs="Arial"/>
        </w:rPr>
        <w:t xml:space="preserve"> reflection of course benefits and student competencies</w:t>
      </w:r>
      <w:r w:rsidR="00BB7CE3">
        <w:rPr>
          <w:rFonts w:ascii="Arial" w:eastAsia="Arial" w:hAnsi="Arial" w:cs="Arial"/>
        </w:rPr>
        <w:t xml:space="preserve"> in 2009 through 2012</w:t>
      </w:r>
      <w:r w:rsidR="003634A8">
        <w:rPr>
          <w:rFonts w:ascii="Arial" w:eastAsia="Arial" w:hAnsi="Arial" w:cs="Arial"/>
        </w:rPr>
        <w:t>.</w:t>
      </w:r>
      <w:r w:rsidR="00BB7CE3">
        <w:rPr>
          <w:rFonts w:ascii="Arial" w:eastAsia="Arial" w:hAnsi="Arial" w:cs="Arial"/>
        </w:rPr>
        <w:t xml:space="preserve">  Weekly reflections were collected from 2014 to 2016. </w:t>
      </w:r>
      <w:r w:rsidR="003634A8">
        <w:rPr>
          <w:rFonts w:ascii="Arial" w:eastAsia="Arial" w:hAnsi="Arial" w:cs="Arial"/>
        </w:rPr>
        <w:t xml:space="preserve"> </w:t>
      </w:r>
      <w:r w:rsidR="006C3357">
        <w:rPr>
          <w:rFonts w:ascii="Arial" w:eastAsia="Arial" w:hAnsi="Arial" w:cs="Arial"/>
        </w:rPr>
        <w:t xml:space="preserve">Data from these outcome measures were compiled into de-identified documents for analysis. </w:t>
      </w:r>
    </w:p>
    <w:p w14:paraId="6E897E81" w14:textId="77777777" w:rsidR="001352BD" w:rsidRDefault="001352BD" w:rsidP="001352BD">
      <w:pPr>
        <w:rPr>
          <w:rFonts w:ascii="Arial" w:eastAsia="Arial" w:hAnsi="Arial" w:cs="Arial"/>
        </w:rPr>
      </w:pPr>
    </w:p>
    <w:p w14:paraId="519EB38D" w14:textId="4F3C1F72" w:rsidR="00656645" w:rsidRDefault="00234183" w:rsidP="001352BD">
      <w:r w:rsidRPr="00176C12">
        <w:rPr>
          <w:rFonts w:ascii="Arial" w:eastAsia="Arial" w:hAnsi="Arial" w:cs="Arial"/>
        </w:rPr>
        <w:t>A</w:t>
      </w:r>
      <w:r>
        <w:rPr>
          <w:rFonts w:ascii="Arial" w:eastAsia="Arial" w:hAnsi="Arial" w:cs="Arial"/>
        </w:rPr>
        <w:t xml:space="preserve"> student researcher coded and categorized the data.  </w:t>
      </w:r>
      <w:r w:rsidR="00C9786A">
        <w:rPr>
          <w:rFonts w:ascii="Arial" w:eastAsia="Arial" w:hAnsi="Arial" w:cs="Arial"/>
        </w:rPr>
        <w:t xml:space="preserve">The data </w:t>
      </w:r>
      <w:r w:rsidR="00012710">
        <w:rPr>
          <w:rFonts w:ascii="Arial" w:eastAsia="Arial" w:hAnsi="Arial" w:cs="Arial"/>
        </w:rPr>
        <w:t xml:space="preserve">from the outcome measures </w:t>
      </w:r>
      <w:r w:rsidR="00C9786A">
        <w:rPr>
          <w:rFonts w:ascii="Arial" w:eastAsia="Arial" w:hAnsi="Arial" w:cs="Arial"/>
        </w:rPr>
        <w:t xml:space="preserve">were analyzed based on </w:t>
      </w:r>
      <w:r>
        <w:rPr>
          <w:rFonts w:ascii="Arial" w:eastAsia="Arial" w:hAnsi="Arial" w:cs="Arial"/>
        </w:rPr>
        <w:t xml:space="preserve">the </w:t>
      </w:r>
      <w:r w:rsidR="001F4451">
        <w:rPr>
          <w:rFonts w:ascii="Arial" w:eastAsia="Arial" w:hAnsi="Arial" w:cs="Arial"/>
        </w:rPr>
        <w:t>five</w:t>
      </w:r>
      <w:r w:rsidR="00C82294">
        <w:rPr>
          <w:rFonts w:ascii="Arial" w:eastAsia="Arial" w:hAnsi="Arial" w:cs="Arial"/>
        </w:rPr>
        <w:t xml:space="preserve"> common categories </w:t>
      </w:r>
      <w:r w:rsidR="00C9786A">
        <w:rPr>
          <w:rFonts w:ascii="Arial" w:eastAsia="Arial" w:hAnsi="Arial" w:cs="Arial"/>
        </w:rPr>
        <w:t>found in</w:t>
      </w:r>
      <w:r w:rsidR="00C82294">
        <w:rPr>
          <w:rFonts w:ascii="Arial" w:eastAsia="Arial" w:hAnsi="Arial" w:cs="Arial"/>
        </w:rPr>
        <w:t xml:space="preserve"> the literature</w:t>
      </w:r>
      <w:r w:rsidR="00C9786A">
        <w:rPr>
          <w:rFonts w:ascii="Arial" w:eastAsia="Arial" w:hAnsi="Arial" w:cs="Arial"/>
        </w:rPr>
        <w:t xml:space="preserve"> that were relevant to student performance and identified success in use of experiential learning within the academic setting</w:t>
      </w:r>
      <w:r>
        <w:rPr>
          <w:rFonts w:ascii="Arial" w:eastAsia="Arial" w:hAnsi="Arial" w:cs="Arial"/>
        </w:rPr>
        <w:t>; t</w:t>
      </w:r>
      <w:r w:rsidR="000A7E50">
        <w:rPr>
          <w:rFonts w:ascii="Arial" w:eastAsia="Arial" w:hAnsi="Arial" w:cs="Arial"/>
        </w:rPr>
        <w:t xml:space="preserve">hese categories </w:t>
      </w:r>
      <w:r w:rsidR="00C9786A">
        <w:rPr>
          <w:rFonts w:ascii="Arial" w:eastAsia="Arial" w:hAnsi="Arial" w:cs="Arial"/>
        </w:rPr>
        <w:t xml:space="preserve">were </w:t>
      </w:r>
      <w:r w:rsidR="001F4451">
        <w:rPr>
          <w:rFonts w:ascii="Arial" w:eastAsia="Arial" w:hAnsi="Arial" w:cs="Arial"/>
        </w:rPr>
        <w:t xml:space="preserve">fieldwork readiness, </w:t>
      </w:r>
      <w:r w:rsidR="00C82294">
        <w:rPr>
          <w:rFonts w:ascii="Arial" w:eastAsia="Arial" w:hAnsi="Arial" w:cs="Arial"/>
        </w:rPr>
        <w:t xml:space="preserve">communication, documentation, confidence, </w:t>
      </w:r>
      <w:r w:rsidR="001F4451">
        <w:rPr>
          <w:rFonts w:ascii="Arial" w:eastAsia="Arial" w:hAnsi="Arial" w:cs="Arial"/>
        </w:rPr>
        <w:t>and</w:t>
      </w:r>
      <w:r w:rsidR="00C82294">
        <w:rPr>
          <w:rFonts w:ascii="Arial" w:eastAsia="Arial" w:hAnsi="Arial" w:cs="Arial"/>
        </w:rPr>
        <w:t xml:space="preserve"> clinical </w:t>
      </w:r>
      <w:r w:rsidR="00DB7399">
        <w:rPr>
          <w:rFonts w:ascii="Arial" w:eastAsia="Arial" w:hAnsi="Arial" w:cs="Arial"/>
        </w:rPr>
        <w:t>reasoning</w:t>
      </w:r>
      <w:r w:rsidR="000A7E50">
        <w:rPr>
          <w:rFonts w:ascii="Arial" w:eastAsia="Arial" w:hAnsi="Arial" w:cs="Arial"/>
        </w:rPr>
        <w:t xml:space="preserve">. </w:t>
      </w:r>
      <w:r w:rsidR="006375FE">
        <w:rPr>
          <w:rFonts w:ascii="Arial" w:eastAsia="Arial" w:hAnsi="Arial" w:cs="Arial"/>
        </w:rPr>
        <w:t>Each</w:t>
      </w:r>
      <w:r w:rsidR="00C82294">
        <w:rPr>
          <w:rFonts w:ascii="Arial" w:eastAsia="Arial" w:hAnsi="Arial" w:cs="Arial"/>
        </w:rPr>
        <w:t xml:space="preserve"> </w:t>
      </w:r>
      <w:r w:rsidR="006375FE" w:rsidRPr="00380220">
        <w:rPr>
          <w:rFonts w:ascii="Arial" w:eastAsia="Arial" w:hAnsi="Arial" w:cs="Arial"/>
        </w:rPr>
        <w:t>categor</w:t>
      </w:r>
      <w:r w:rsidR="00380220" w:rsidRPr="00380220">
        <w:rPr>
          <w:rFonts w:ascii="Arial" w:eastAsia="Arial" w:hAnsi="Arial" w:cs="Arial"/>
        </w:rPr>
        <w:t>y</w:t>
      </w:r>
      <w:r w:rsidR="00C82294">
        <w:rPr>
          <w:rFonts w:ascii="Arial" w:eastAsia="Arial" w:hAnsi="Arial" w:cs="Arial"/>
        </w:rPr>
        <w:t xml:space="preserve"> </w:t>
      </w:r>
      <w:r w:rsidR="006375FE">
        <w:rPr>
          <w:rFonts w:ascii="Arial" w:eastAsia="Arial" w:hAnsi="Arial" w:cs="Arial"/>
        </w:rPr>
        <w:t xml:space="preserve">was </w:t>
      </w:r>
      <w:r w:rsidR="00380220">
        <w:rPr>
          <w:rFonts w:ascii="Arial" w:eastAsia="Arial" w:hAnsi="Arial" w:cs="Arial"/>
        </w:rPr>
        <w:t>analyzed</w:t>
      </w:r>
      <w:r w:rsidR="00C82294">
        <w:rPr>
          <w:rFonts w:ascii="Arial" w:eastAsia="Arial" w:hAnsi="Arial" w:cs="Arial"/>
        </w:rPr>
        <w:t xml:space="preserve"> for relevant data related to readiness for fieldwork as perceived by the student.  </w:t>
      </w:r>
      <w:r w:rsidR="00DE25A0">
        <w:rPr>
          <w:rFonts w:ascii="Arial" w:eastAsia="Arial" w:hAnsi="Arial" w:cs="Arial"/>
        </w:rPr>
        <w:t>S</w:t>
      </w:r>
      <w:r w:rsidR="00C82294">
        <w:rPr>
          <w:rFonts w:ascii="Arial" w:eastAsia="Arial" w:hAnsi="Arial" w:cs="Arial"/>
        </w:rPr>
        <w:t>tudent reflection quotes</w:t>
      </w:r>
      <w:r w:rsidR="00DE25A0">
        <w:rPr>
          <w:rFonts w:ascii="Arial" w:eastAsia="Arial" w:hAnsi="Arial" w:cs="Arial"/>
        </w:rPr>
        <w:t xml:space="preserve"> representative of each category can be</w:t>
      </w:r>
      <w:r w:rsidR="00C82294">
        <w:rPr>
          <w:rFonts w:ascii="Arial" w:eastAsia="Arial" w:hAnsi="Arial" w:cs="Arial"/>
        </w:rPr>
        <w:t xml:space="preserve"> found in Table</w:t>
      </w:r>
      <w:r w:rsidR="00571CD3">
        <w:rPr>
          <w:rFonts w:ascii="Arial" w:eastAsia="Arial" w:hAnsi="Arial" w:cs="Arial"/>
        </w:rPr>
        <w:t>s</w:t>
      </w:r>
      <w:r w:rsidR="00C82294">
        <w:rPr>
          <w:rFonts w:ascii="Arial" w:eastAsia="Arial" w:hAnsi="Arial" w:cs="Arial"/>
        </w:rPr>
        <w:t xml:space="preserve"> 1</w:t>
      </w:r>
      <w:r w:rsidR="00571CD3">
        <w:rPr>
          <w:rFonts w:ascii="Arial" w:eastAsia="Arial" w:hAnsi="Arial" w:cs="Arial"/>
        </w:rPr>
        <w:t xml:space="preserve"> through</w:t>
      </w:r>
      <w:r w:rsidR="00B26096">
        <w:rPr>
          <w:rFonts w:ascii="Arial" w:eastAsia="Arial" w:hAnsi="Arial" w:cs="Arial"/>
        </w:rPr>
        <w:t xml:space="preserve"> </w:t>
      </w:r>
      <w:r w:rsidR="00AA590C">
        <w:rPr>
          <w:rFonts w:ascii="Arial" w:eastAsia="Arial" w:hAnsi="Arial" w:cs="Arial"/>
        </w:rPr>
        <w:t>6</w:t>
      </w:r>
      <w:r w:rsidR="00C82294">
        <w:rPr>
          <w:rFonts w:ascii="Arial" w:eastAsia="Arial" w:hAnsi="Arial" w:cs="Arial"/>
        </w:rPr>
        <w:t>, outlin</w:t>
      </w:r>
      <w:r w:rsidR="00DE49E7">
        <w:rPr>
          <w:rFonts w:ascii="Arial" w:eastAsia="Arial" w:hAnsi="Arial" w:cs="Arial"/>
        </w:rPr>
        <w:t>ing</w:t>
      </w:r>
      <w:r w:rsidR="00C82294">
        <w:rPr>
          <w:rFonts w:ascii="Arial" w:eastAsia="Arial" w:hAnsi="Arial" w:cs="Arial"/>
        </w:rPr>
        <w:t xml:space="preserve"> students’ experiences in this course.  Descriptions of each category will be further discus</w:t>
      </w:r>
      <w:r w:rsidR="00015A92">
        <w:rPr>
          <w:rFonts w:ascii="Arial" w:eastAsia="Arial" w:hAnsi="Arial" w:cs="Arial"/>
        </w:rPr>
        <w:t>sed below as primary outcomes of</w:t>
      </w:r>
      <w:r w:rsidR="00C82294">
        <w:rPr>
          <w:rFonts w:ascii="Arial" w:eastAsia="Arial" w:hAnsi="Arial" w:cs="Arial"/>
        </w:rPr>
        <w:t xml:space="preserve"> this method of instruction.  </w:t>
      </w:r>
    </w:p>
    <w:p w14:paraId="2BC71705" w14:textId="77777777" w:rsidR="001352BD" w:rsidRDefault="001352BD" w:rsidP="003F3CFA">
      <w:pPr>
        <w:rPr>
          <w:rFonts w:ascii="Arial" w:eastAsia="Arial" w:hAnsi="Arial" w:cs="Arial"/>
          <w:b/>
        </w:rPr>
      </w:pPr>
    </w:p>
    <w:p w14:paraId="505B00F0" w14:textId="77777777" w:rsidR="00656645" w:rsidRDefault="00C82294" w:rsidP="003F3CFA">
      <w:r>
        <w:rPr>
          <w:rFonts w:ascii="Arial" w:eastAsia="Arial" w:hAnsi="Arial" w:cs="Arial"/>
          <w:b/>
        </w:rPr>
        <w:t>Student Performance Outcomes</w:t>
      </w:r>
    </w:p>
    <w:p w14:paraId="77FBE3FE" w14:textId="77777777" w:rsidR="001352BD" w:rsidRDefault="001352BD" w:rsidP="003F3CFA">
      <w:pPr>
        <w:rPr>
          <w:rFonts w:ascii="Arial" w:eastAsia="Arial" w:hAnsi="Arial" w:cs="Arial"/>
          <w:b/>
        </w:rPr>
      </w:pPr>
    </w:p>
    <w:p w14:paraId="3C721D5A" w14:textId="0FCAF3E9" w:rsidR="00234183" w:rsidRPr="006A5136" w:rsidRDefault="00C82294" w:rsidP="003F3CFA">
      <w:pPr>
        <w:rPr>
          <w:rFonts w:ascii="Arial" w:eastAsia="Arial" w:hAnsi="Arial" w:cs="Arial"/>
        </w:rPr>
      </w:pPr>
      <w:r>
        <w:rPr>
          <w:rFonts w:ascii="Arial" w:eastAsia="Arial" w:hAnsi="Arial" w:cs="Arial"/>
          <w:b/>
        </w:rPr>
        <w:t xml:space="preserve">Fieldwork </w:t>
      </w:r>
      <w:r w:rsidR="001F4451">
        <w:rPr>
          <w:rFonts w:ascii="Arial" w:eastAsia="Arial" w:hAnsi="Arial" w:cs="Arial"/>
          <w:b/>
        </w:rPr>
        <w:t>readiness</w:t>
      </w:r>
      <w:r>
        <w:rPr>
          <w:rFonts w:ascii="Arial" w:eastAsia="Arial" w:hAnsi="Arial" w:cs="Arial"/>
          <w:b/>
        </w:rPr>
        <w:t xml:space="preserve">.  </w:t>
      </w:r>
      <w:r>
        <w:rPr>
          <w:rFonts w:ascii="Arial" w:eastAsia="Arial" w:hAnsi="Arial" w:cs="Arial"/>
        </w:rPr>
        <w:t xml:space="preserve">Level II </w:t>
      </w:r>
      <w:r w:rsidR="009F22F3">
        <w:rPr>
          <w:rFonts w:ascii="Arial" w:eastAsia="Arial" w:hAnsi="Arial" w:cs="Arial"/>
        </w:rPr>
        <w:t xml:space="preserve">fieldwork </w:t>
      </w:r>
      <w:r>
        <w:rPr>
          <w:rFonts w:ascii="Arial" w:eastAsia="Arial" w:hAnsi="Arial" w:cs="Arial"/>
        </w:rPr>
        <w:t xml:space="preserve">preparedness </w:t>
      </w:r>
      <w:r w:rsidR="006375FE" w:rsidRPr="003213CD">
        <w:rPr>
          <w:rFonts w:ascii="Arial" w:eastAsia="Arial" w:hAnsi="Arial" w:cs="Arial"/>
        </w:rPr>
        <w:t>is designed to ensure</w:t>
      </w:r>
      <w:r>
        <w:rPr>
          <w:rFonts w:ascii="Arial" w:eastAsia="Arial" w:hAnsi="Arial" w:cs="Arial"/>
        </w:rPr>
        <w:t xml:space="preserve"> that the student demonstrates professional behaviors, effective</w:t>
      </w:r>
      <w:r w:rsidR="002734DF">
        <w:rPr>
          <w:rFonts w:ascii="Arial" w:eastAsia="Arial" w:hAnsi="Arial" w:cs="Arial"/>
        </w:rPr>
        <w:t xml:space="preserve"> </w:t>
      </w:r>
      <w:r>
        <w:rPr>
          <w:rFonts w:ascii="Arial" w:eastAsia="Arial" w:hAnsi="Arial" w:cs="Arial"/>
        </w:rPr>
        <w:t xml:space="preserve">communication and beginning competencies in implementation of the </w:t>
      </w:r>
      <w:r w:rsidR="00234183">
        <w:rPr>
          <w:rFonts w:ascii="Arial" w:eastAsia="Arial" w:hAnsi="Arial" w:cs="Arial"/>
        </w:rPr>
        <w:t>occupational therapy</w:t>
      </w:r>
      <w:r>
        <w:rPr>
          <w:rFonts w:ascii="Arial" w:eastAsia="Arial" w:hAnsi="Arial" w:cs="Arial"/>
        </w:rPr>
        <w:t xml:space="preserve"> process and </w:t>
      </w:r>
      <w:r w:rsidRPr="006A5136">
        <w:rPr>
          <w:rFonts w:ascii="Arial" w:eastAsia="Arial" w:hAnsi="Arial" w:cs="Arial"/>
        </w:rPr>
        <w:t xml:space="preserve">through clinical reasoning, including the ability to document observations and actions.  </w:t>
      </w:r>
    </w:p>
    <w:p w14:paraId="4E3FD36C" w14:textId="7C1DBDA1" w:rsidR="00656645" w:rsidRDefault="00234183" w:rsidP="003F3CFA">
      <w:r w:rsidRPr="006A5136">
        <w:rPr>
          <w:rFonts w:ascii="Arial" w:hAnsi="Arial" w:cs="Arial"/>
        </w:rPr>
        <w:t>Studen</w:t>
      </w:r>
      <w:r w:rsidR="006E5017">
        <w:rPr>
          <w:rFonts w:ascii="Arial" w:hAnsi="Arial" w:cs="Arial"/>
        </w:rPr>
        <w:t>ts in two cohorts (2013 and 2015</w:t>
      </w:r>
      <w:r w:rsidR="006A5136">
        <w:rPr>
          <w:rFonts w:ascii="Arial" w:hAnsi="Arial" w:cs="Arial"/>
        </w:rPr>
        <w:t xml:space="preserve">; </w:t>
      </w:r>
      <w:r w:rsidR="006A5136">
        <w:rPr>
          <w:rFonts w:ascii="Arial" w:eastAsia="Arial" w:hAnsi="Arial" w:cs="Arial"/>
        </w:rPr>
        <w:t>n</w:t>
      </w:r>
      <w:r w:rsidR="006A5136" w:rsidRPr="006A5136">
        <w:rPr>
          <w:rFonts w:ascii="Arial" w:eastAsia="Arial" w:hAnsi="Arial" w:cs="Arial"/>
        </w:rPr>
        <w:t>o post-course data was collected in 2014</w:t>
      </w:r>
      <w:r w:rsidRPr="006A5136">
        <w:rPr>
          <w:rFonts w:ascii="Arial" w:hAnsi="Arial" w:cs="Arial"/>
        </w:rPr>
        <w:t xml:space="preserve">) answered the question, “At this point in the occupational therapy program, I am adequately prepared for my first Level II fieldwork experience.”  </w:t>
      </w:r>
      <w:r w:rsidR="002734DF">
        <w:rPr>
          <w:rFonts w:ascii="Arial" w:eastAsia="Arial" w:hAnsi="Arial" w:cs="Arial"/>
        </w:rPr>
        <w:t>In 2013, a six point Likert scale was used</w:t>
      </w:r>
      <w:r w:rsidR="006A5136">
        <w:rPr>
          <w:rFonts w:ascii="Arial" w:eastAsia="Arial" w:hAnsi="Arial" w:cs="Arial"/>
        </w:rPr>
        <w:t xml:space="preserve">, which was changed to </w:t>
      </w:r>
      <w:r w:rsidR="002734DF">
        <w:rPr>
          <w:rFonts w:ascii="Arial" w:eastAsia="Arial" w:hAnsi="Arial" w:cs="Arial"/>
        </w:rPr>
        <w:t xml:space="preserve">an 11-point Likert scale </w:t>
      </w:r>
      <w:r w:rsidR="006A5136">
        <w:rPr>
          <w:rFonts w:ascii="Arial" w:eastAsia="Arial" w:hAnsi="Arial" w:cs="Arial"/>
        </w:rPr>
        <w:t xml:space="preserve">in 2015 </w:t>
      </w:r>
      <w:r w:rsidR="002734DF">
        <w:rPr>
          <w:rFonts w:ascii="Arial" w:eastAsia="Arial" w:hAnsi="Arial" w:cs="Arial"/>
        </w:rPr>
        <w:t xml:space="preserve">in order to strengthen the data.  </w:t>
      </w:r>
      <w:r w:rsidR="00AA590C">
        <w:rPr>
          <w:rFonts w:ascii="Arial" w:eastAsia="Arial" w:hAnsi="Arial" w:cs="Arial"/>
        </w:rPr>
        <w:t>T</w:t>
      </w:r>
      <w:r w:rsidR="00AA590C" w:rsidRPr="00F526EB">
        <w:rPr>
          <w:rFonts w:ascii="Arial" w:eastAsia="Arial" w:hAnsi="Arial" w:cs="Arial"/>
        </w:rPr>
        <w:t>he results</w:t>
      </w:r>
      <w:r w:rsidR="00AA590C">
        <w:rPr>
          <w:rFonts w:ascii="Arial" w:eastAsia="Arial" w:hAnsi="Arial" w:cs="Arial"/>
        </w:rPr>
        <w:t xml:space="preserve"> were scaled</w:t>
      </w:r>
      <w:r w:rsidR="00AA590C" w:rsidRPr="00F526EB">
        <w:rPr>
          <w:rFonts w:ascii="Arial" w:eastAsia="Arial" w:hAnsi="Arial" w:cs="Arial"/>
        </w:rPr>
        <w:t xml:space="preserve"> to reflect the six-point Likert scale used</w:t>
      </w:r>
      <w:r w:rsidR="00AA590C">
        <w:rPr>
          <w:rFonts w:ascii="Arial" w:eastAsia="Arial" w:hAnsi="Arial" w:cs="Arial"/>
        </w:rPr>
        <w:t xml:space="preserve"> initially and reflect</w:t>
      </w:r>
      <w:r w:rsidR="006A5136">
        <w:rPr>
          <w:rFonts w:ascii="Arial" w:eastAsia="Arial" w:hAnsi="Arial" w:cs="Arial"/>
        </w:rPr>
        <w:t>ed</w:t>
      </w:r>
      <w:r w:rsidR="00AA590C">
        <w:rPr>
          <w:rFonts w:ascii="Arial" w:eastAsia="Arial" w:hAnsi="Arial" w:cs="Arial"/>
        </w:rPr>
        <w:t xml:space="preserve"> a perceived increase in readiness for Level II fieldwork (see Table 1).</w:t>
      </w:r>
      <w:r w:rsidR="00197391">
        <w:rPr>
          <w:rFonts w:ascii="Arial" w:eastAsia="Arial" w:hAnsi="Arial" w:cs="Arial"/>
        </w:rPr>
        <w:t xml:space="preserve"> </w:t>
      </w:r>
      <w:r w:rsidR="006A5136">
        <w:rPr>
          <w:rFonts w:ascii="Arial" w:eastAsia="Arial" w:hAnsi="Arial" w:cs="Arial"/>
        </w:rPr>
        <w:t>Students</w:t>
      </w:r>
      <w:r w:rsidR="006A5136" w:rsidRPr="006A5136">
        <w:rPr>
          <w:rFonts w:ascii="Arial" w:eastAsia="Arial" w:hAnsi="Arial" w:cs="Arial"/>
        </w:rPr>
        <w:t xml:space="preserve"> reported feeling more prepared for fieldwork following</w:t>
      </w:r>
      <w:r w:rsidR="006A5136">
        <w:rPr>
          <w:rFonts w:ascii="Arial" w:eastAsia="Arial" w:hAnsi="Arial" w:cs="Arial"/>
        </w:rPr>
        <w:t xml:space="preserve"> exposure to evaluation, intervention planning and implementation, and implementation review.  </w:t>
      </w:r>
    </w:p>
    <w:p w14:paraId="207941AA" w14:textId="77777777" w:rsidR="00CC5854" w:rsidRDefault="00CC5854" w:rsidP="00197E7F">
      <w:pPr>
        <w:rPr>
          <w:rFonts w:ascii="Arial" w:hAnsi="Arial" w:cs="Arial"/>
        </w:rPr>
      </w:pPr>
    </w:p>
    <w:p w14:paraId="66D8DE2A" w14:textId="77777777" w:rsidR="00CC5854" w:rsidRDefault="00CC5854" w:rsidP="00197E7F">
      <w:pPr>
        <w:rPr>
          <w:rFonts w:ascii="Arial" w:hAnsi="Arial" w:cs="Arial"/>
        </w:rPr>
      </w:pPr>
    </w:p>
    <w:p w14:paraId="28CFCF12" w14:textId="77777777" w:rsidR="00CC5854" w:rsidRDefault="00CC5854" w:rsidP="00197E7F">
      <w:pPr>
        <w:rPr>
          <w:rFonts w:ascii="Arial" w:hAnsi="Arial" w:cs="Arial"/>
        </w:rPr>
      </w:pPr>
    </w:p>
    <w:p w14:paraId="03A71A47" w14:textId="77777777" w:rsidR="00FD02C8" w:rsidRPr="001A18B4" w:rsidRDefault="00FD02C8" w:rsidP="00197E7F">
      <w:pPr>
        <w:rPr>
          <w:rFonts w:ascii="Arial" w:hAnsi="Arial" w:cs="Arial"/>
        </w:rPr>
      </w:pPr>
      <w:r w:rsidRPr="001A18B4">
        <w:rPr>
          <w:rFonts w:ascii="Arial" w:hAnsi="Arial" w:cs="Arial"/>
        </w:rPr>
        <w:lastRenderedPageBreak/>
        <w:t>Table 1</w:t>
      </w:r>
    </w:p>
    <w:p w14:paraId="3CA7D662" w14:textId="77777777" w:rsidR="00FD02C8" w:rsidRPr="001A18B4" w:rsidRDefault="00FD02C8" w:rsidP="00FD02C8">
      <w:pPr>
        <w:rPr>
          <w:rFonts w:ascii="Arial" w:hAnsi="Arial" w:cs="Arial"/>
        </w:rPr>
      </w:pPr>
    </w:p>
    <w:p w14:paraId="0DD8371C" w14:textId="0E7B1EE9" w:rsidR="00FD02C8" w:rsidRPr="001A18B4" w:rsidRDefault="00CC5854" w:rsidP="00FD02C8">
      <w:pPr>
        <w:rPr>
          <w:rFonts w:ascii="Arial" w:hAnsi="Arial" w:cs="Arial"/>
          <w:i/>
        </w:rPr>
      </w:pPr>
      <w:r>
        <w:rPr>
          <w:rFonts w:ascii="Arial" w:hAnsi="Arial" w:cs="Arial"/>
          <w:i/>
        </w:rPr>
        <w:t>Summary of Student Perception</w:t>
      </w:r>
      <w:r w:rsidR="00704BD9">
        <w:rPr>
          <w:rFonts w:ascii="Arial" w:hAnsi="Arial" w:cs="Arial"/>
          <w:i/>
        </w:rPr>
        <w:t>s</w:t>
      </w:r>
      <w:r>
        <w:rPr>
          <w:rFonts w:ascii="Arial" w:hAnsi="Arial" w:cs="Arial"/>
          <w:i/>
        </w:rPr>
        <w:t xml:space="preserve"> of Level II F</w:t>
      </w:r>
      <w:r w:rsidR="00FD02C8" w:rsidRPr="001A18B4">
        <w:rPr>
          <w:rFonts w:ascii="Arial" w:hAnsi="Arial" w:cs="Arial"/>
          <w:i/>
        </w:rPr>
        <w:t>ieldwork</w:t>
      </w:r>
      <w:r>
        <w:rPr>
          <w:rFonts w:ascii="Arial" w:hAnsi="Arial" w:cs="Arial"/>
          <w:i/>
        </w:rPr>
        <w:t xml:space="preserve"> R</w:t>
      </w:r>
      <w:r w:rsidR="00FD02C8">
        <w:rPr>
          <w:rFonts w:ascii="Arial" w:hAnsi="Arial" w:cs="Arial"/>
          <w:i/>
        </w:rPr>
        <w:t>eadiness</w:t>
      </w:r>
    </w:p>
    <w:p w14:paraId="3AC6E7EB" w14:textId="77777777" w:rsidR="00FD02C8" w:rsidRPr="001A18B4" w:rsidRDefault="00FD02C8" w:rsidP="00FD02C8">
      <w:pPr>
        <w:rPr>
          <w:rFonts w:ascii="Arial" w:hAnsi="Arial" w:cs="Arial"/>
          <w:i/>
        </w:rPr>
      </w:pPr>
    </w:p>
    <w:tbl>
      <w:tblPr>
        <w:tblStyle w:val="TableGrid"/>
        <w:tblW w:w="0" w:type="auto"/>
        <w:tblCellMar>
          <w:top w:w="43" w:type="dxa"/>
          <w:left w:w="115" w:type="dxa"/>
          <w:bottom w:w="29" w:type="dxa"/>
          <w:right w:w="115" w:type="dxa"/>
        </w:tblCellMar>
        <w:tblLook w:val="04A0" w:firstRow="1" w:lastRow="0" w:firstColumn="1" w:lastColumn="0" w:noHBand="0" w:noVBand="1"/>
      </w:tblPr>
      <w:tblGrid>
        <w:gridCol w:w="1922"/>
        <w:gridCol w:w="1995"/>
        <w:gridCol w:w="1995"/>
        <w:gridCol w:w="1689"/>
        <w:gridCol w:w="1749"/>
      </w:tblGrid>
      <w:tr w:rsidR="00FD02C8" w:rsidRPr="001A18B4" w14:paraId="15BFB1BD" w14:textId="77777777" w:rsidTr="006F493F">
        <w:tc>
          <w:tcPr>
            <w:tcW w:w="1922" w:type="dxa"/>
            <w:tcBorders>
              <w:left w:val="nil"/>
              <w:bottom w:val="single" w:sz="4" w:space="0" w:color="auto"/>
              <w:right w:val="nil"/>
            </w:tcBorders>
            <w:vAlign w:val="center"/>
          </w:tcPr>
          <w:p w14:paraId="7BBBE56E" w14:textId="77777777" w:rsidR="00FD02C8" w:rsidRPr="003B3ABA" w:rsidRDefault="00FD02C8" w:rsidP="006F493F">
            <w:pPr>
              <w:jc w:val="center"/>
              <w:rPr>
                <w:rFonts w:ascii="Arial" w:hAnsi="Arial" w:cs="Arial"/>
              </w:rPr>
            </w:pPr>
            <w:r>
              <w:rPr>
                <w:rFonts w:ascii="Arial" w:hAnsi="Arial" w:cs="Arial"/>
              </w:rPr>
              <w:t>Cohort year</w:t>
            </w:r>
          </w:p>
        </w:tc>
        <w:tc>
          <w:tcPr>
            <w:tcW w:w="1995" w:type="dxa"/>
            <w:tcBorders>
              <w:left w:val="nil"/>
              <w:bottom w:val="single" w:sz="4" w:space="0" w:color="auto"/>
              <w:right w:val="nil"/>
            </w:tcBorders>
            <w:vAlign w:val="center"/>
          </w:tcPr>
          <w:p w14:paraId="21019CAF" w14:textId="77777777" w:rsidR="00FD02C8" w:rsidRDefault="00FD02C8" w:rsidP="006F493F">
            <w:pPr>
              <w:jc w:val="center"/>
              <w:rPr>
                <w:rFonts w:ascii="Arial" w:hAnsi="Arial" w:cs="Arial"/>
              </w:rPr>
            </w:pPr>
            <w:r w:rsidRPr="001A18B4">
              <w:rPr>
                <w:rFonts w:ascii="Arial" w:hAnsi="Arial" w:cs="Arial"/>
              </w:rPr>
              <w:t>Pre-course score</w:t>
            </w:r>
          </w:p>
          <w:p w14:paraId="725D9C9A" w14:textId="55E49F1E" w:rsidR="00FD02C8" w:rsidRPr="001A18B4" w:rsidRDefault="00FD02C8" w:rsidP="006F493F">
            <w:pPr>
              <w:jc w:val="center"/>
              <w:rPr>
                <w:rFonts w:ascii="Arial" w:hAnsi="Arial" w:cs="Arial"/>
              </w:rPr>
            </w:pPr>
            <w:r>
              <w:rPr>
                <w:rFonts w:ascii="Arial" w:hAnsi="Arial" w:cs="Arial"/>
              </w:rPr>
              <w:t>average</w:t>
            </w:r>
          </w:p>
        </w:tc>
        <w:tc>
          <w:tcPr>
            <w:tcW w:w="1995" w:type="dxa"/>
            <w:tcBorders>
              <w:left w:val="nil"/>
              <w:bottom w:val="single" w:sz="4" w:space="0" w:color="auto"/>
              <w:right w:val="nil"/>
            </w:tcBorders>
            <w:vAlign w:val="center"/>
          </w:tcPr>
          <w:p w14:paraId="0C4DB2AA" w14:textId="3EB92EEB" w:rsidR="00FD02C8" w:rsidRPr="001A18B4" w:rsidRDefault="00FD02C8" w:rsidP="006F493F">
            <w:pPr>
              <w:jc w:val="center"/>
              <w:rPr>
                <w:rFonts w:ascii="Arial" w:hAnsi="Arial" w:cs="Arial"/>
              </w:rPr>
            </w:pPr>
            <w:r w:rsidRPr="001A18B4">
              <w:rPr>
                <w:rFonts w:ascii="Arial" w:hAnsi="Arial" w:cs="Arial"/>
              </w:rPr>
              <w:t>Post-course score</w:t>
            </w:r>
            <w:r>
              <w:rPr>
                <w:rFonts w:ascii="Arial" w:hAnsi="Arial" w:cs="Arial"/>
              </w:rPr>
              <w:t xml:space="preserve"> average</w:t>
            </w:r>
          </w:p>
        </w:tc>
        <w:tc>
          <w:tcPr>
            <w:tcW w:w="1689" w:type="dxa"/>
            <w:tcBorders>
              <w:left w:val="nil"/>
              <w:bottom w:val="single" w:sz="4" w:space="0" w:color="auto"/>
              <w:right w:val="nil"/>
            </w:tcBorders>
            <w:vAlign w:val="center"/>
          </w:tcPr>
          <w:p w14:paraId="1BCBDAD5" w14:textId="77777777" w:rsidR="00FD02C8" w:rsidRPr="001A18B4" w:rsidRDefault="00FD02C8" w:rsidP="006F493F">
            <w:pPr>
              <w:jc w:val="center"/>
              <w:rPr>
                <w:rFonts w:ascii="Arial" w:hAnsi="Arial" w:cs="Arial"/>
              </w:rPr>
            </w:pPr>
            <w:r w:rsidRPr="001A18B4">
              <w:rPr>
                <w:rFonts w:ascii="Arial" w:hAnsi="Arial" w:cs="Arial"/>
              </w:rPr>
              <w:t>Difference</w:t>
            </w:r>
          </w:p>
        </w:tc>
        <w:tc>
          <w:tcPr>
            <w:tcW w:w="1749" w:type="dxa"/>
            <w:tcBorders>
              <w:left w:val="nil"/>
              <w:bottom w:val="single" w:sz="4" w:space="0" w:color="auto"/>
              <w:right w:val="nil"/>
            </w:tcBorders>
            <w:vAlign w:val="center"/>
          </w:tcPr>
          <w:p w14:paraId="7696E442" w14:textId="77777777" w:rsidR="00FD02C8" w:rsidRPr="001A18B4" w:rsidRDefault="00FD02C8" w:rsidP="006F493F">
            <w:pPr>
              <w:jc w:val="center"/>
              <w:rPr>
                <w:rFonts w:ascii="Arial" w:hAnsi="Arial" w:cs="Arial"/>
              </w:rPr>
            </w:pPr>
            <w:r w:rsidRPr="001A18B4">
              <w:rPr>
                <w:rFonts w:ascii="Arial" w:hAnsi="Arial" w:cs="Arial"/>
              </w:rPr>
              <w:t>n</w:t>
            </w:r>
          </w:p>
        </w:tc>
      </w:tr>
      <w:tr w:rsidR="00FD02C8" w:rsidRPr="001A18B4" w14:paraId="58851A5C" w14:textId="77777777" w:rsidTr="006F493F">
        <w:trPr>
          <w:trHeight w:val="288"/>
        </w:trPr>
        <w:tc>
          <w:tcPr>
            <w:tcW w:w="1922" w:type="dxa"/>
            <w:tcBorders>
              <w:left w:val="nil"/>
              <w:bottom w:val="nil"/>
              <w:right w:val="nil"/>
            </w:tcBorders>
          </w:tcPr>
          <w:p w14:paraId="76125994" w14:textId="77777777" w:rsidR="00FD02C8" w:rsidRPr="003C6699" w:rsidRDefault="00FD02C8" w:rsidP="006F493F">
            <w:pPr>
              <w:rPr>
                <w:rFonts w:ascii="Arial" w:hAnsi="Arial" w:cs="Arial"/>
              </w:rPr>
            </w:pPr>
            <w:r w:rsidRPr="003C6699">
              <w:rPr>
                <w:rFonts w:ascii="Arial" w:hAnsi="Arial" w:cs="Arial"/>
              </w:rPr>
              <w:t>2013</w:t>
            </w:r>
          </w:p>
        </w:tc>
        <w:tc>
          <w:tcPr>
            <w:tcW w:w="1995" w:type="dxa"/>
            <w:tcBorders>
              <w:left w:val="nil"/>
              <w:bottom w:val="nil"/>
              <w:right w:val="nil"/>
            </w:tcBorders>
          </w:tcPr>
          <w:p w14:paraId="39036C44" w14:textId="77777777" w:rsidR="00FD02C8" w:rsidRPr="003C6699" w:rsidRDefault="00FD02C8" w:rsidP="006F493F">
            <w:pPr>
              <w:jc w:val="center"/>
              <w:rPr>
                <w:rFonts w:ascii="Arial" w:hAnsi="Arial" w:cs="Arial"/>
              </w:rPr>
            </w:pPr>
            <w:r w:rsidRPr="003C6699">
              <w:rPr>
                <w:rFonts w:ascii="Arial" w:hAnsi="Arial" w:cs="Arial"/>
              </w:rPr>
              <w:t>2.90</w:t>
            </w:r>
          </w:p>
        </w:tc>
        <w:tc>
          <w:tcPr>
            <w:tcW w:w="1995" w:type="dxa"/>
            <w:tcBorders>
              <w:left w:val="nil"/>
              <w:bottom w:val="nil"/>
              <w:right w:val="nil"/>
            </w:tcBorders>
          </w:tcPr>
          <w:p w14:paraId="535D3CF3" w14:textId="77777777" w:rsidR="00FD02C8" w:rsidRPr="003C6699" w:rsidRDefault="00FD02C8" w:rsidP="006F493F">
            <w:pPr>
              <w:jc w:val="center"/>
              <w:rPr>
                <w:rFonts w:ascii="Arial" w:hAnsi="Arial" w:cs="Arial"/>
              </w:rPr>
            </w:pPr>
            <w:r w:rsidRPr="003C6699">
              <w:rPr>
                <w:rFonts w:ascii="Arial" w:hAnsi="Arial" w:cs="Arial"/>
              </w:rPr>
              <w:t>4.21</w:t>
            </w:r>
          </w:p>
        </w:tc>
        <w:tc>
          <w:tcPr>
            <w:tcW w:w="1689" w:type="dxa"/>
            <w:tcBorders>
              <w:left w:val="nil"/>
              <w:bottom w:val="nil"/>
              <w:right w:val="nil"/>
            </w:tcBorders>
          </w:tcPr>
          <w:p w14:paraId="3AF824B9" w14:textId="77777777" w:rsidR="00FD02C8" w:rsidRPr="003C6699" w:rsidRDefault="00FD02C8" w:rsidP="006F493F">
            <w:pPr>
              <w:jc w:val="center"/>
              <w:rPr>
                <w:rFonts w:ascii="Arial" w:hAnsi="Arial" w:cs="Arial"/>
              </w:rPr>
            </w:pPr>
            <w:r w:rsidRPr="003C6699">
              <w:rPr>
                <w:rFonts w:ascii="Arial" w:hAnsi="Arial" w:cs="Arial"/>
              </w:rPr>
              <w:t>1.31*</w:t>
            </w:r>
          </w:p>
        </w:tc>
        <w:tc>
          <w:tcPr>
            <w:tcW w:w="1749" w:type="dxa"/>
            <w:tcBorders>
              <w:left w:val="nil"/>
              <w:bottom w:val="nil"/>
              <w:right w:val="nil"/>
            </w:tcBorders>
          </w:tcPr>
          <w:p w14:paraId="5CA59D01" w14:textId="77777777" w:rsidR="00FD02C8" w:rsidRPr="003C6699" w:rsidRDefault="00FD02C8" w:rsidP="006F493F">
            <w:pPr>
              <w:jc w:val="center"/>
              <w:rPr>
                <w:rFonts w:ascii="Arial" w:hAnsi="Arial" w:cs="Arial"/>
              </w:rPr>
            </w:pPr>
            <w:r w:rsidRPr="003C6699">
              <w:rPr>
                <w:rFonts w:ascii="Arial" w:hAnsi="Arial" w:cs="Arial"/>
              </w:rPr>
              <w:t>21</w:t>
            </w:r>
          </w:p>
        </w:tc>
      </w:tr>
      <w:tr w:rsidR="00FD02C8" w:rsidRPr="001A18B4" w14:paraId="39DF11C5" w14:textId="77777777" w:rsidTr="006F493F">
        <w:trPr>
          <w:trHeight w:val="288"/>
        </w:trPr>
        <w:tc>
          <w:tcPr>
            <w:tcW w:w="1922" w:type="dxa"/>
            <w:tcBorders>
              <w:top w:val="nil"/>
              <w:left w:val="nil"/>
              <w:right w:val="nil"/>
            </w:tcBorders>
          </w:tcPr>
          <w:p w14:paraId="055123F3" w14:textId="77777777" w:rsidR="00FD02C8" w:rsidRPr="003C6699" w:rsidRDefault="00FD02C8" w:rsidP="006F493F">
            <w:pPr>
              <w:rPr>
                <w:rFonts w:ascii="Arial" w:hAnsi="Arial" w:cs="Arial"/>
              </w:rPr>
            </w:pPr>
            <w:r w:rsidRPr="003C6699">
              <w:rPr>
                <w:rFonts w:ascii="Arial" w:hAnsi="Arial" w:cs="Arial"/>
              </w:rPr>
              <w:t>2015</w:t>
            </w:r>
          </w:p>
        </w:tc>
        <w:tc>
          <w:tcPr>
            <w:tcW w:w="1995" w:type="dxa"/>
            <w:tcBorders>
              <w:top w:val="nil"/>
              <w:left w:val="nil"/>
              <w:right w:val="nil"/>
            </w:tcBorders>
          </w:tcPr>
          <w:p w14:paraId="14DCE3AB" w14:textId="77777777" w:rsidR="00FD02C8" w:rsidRPr="003C6699" w:rsidRDefault="00FD02C8" w:rsidP="006F493F">
            <w:pPr>
              <w:jc w:val="center"/>
              <w:rPr>
                <w:rFonts w:ascii="Arial" w:hAnsi="Arial" w:cs="Arial"/>
              </w:rPr>
            </w:pPr>
            <w:r w:rsidRPr="003C6699">
              <w:rPr>
                <w:rFonts w:ascii="Arial" w:hAnsi="Arial" w:cs="Arial"/>
              </w:rPr>
              <w:t>3.07</w:t>
            </w:r>
          </w:p>
        </w:tc>
        <w:tc>
          <w:tcPr>
            <w:tcW w:w="1995" w:type="dxa"/>
            <w:tcBorders>
              <w:top w:val="nil"/>
              <w:left w:val="nil"/>
              <w:right w:val="nil"/>
            </w:tcBorders>
          </w:tcPr>
          <w:p w14:paraId="7916C80C" w14:textId="77777777" w:rsidR="00FD02C8" w:rsidRPr="003C6699" w:rsidRDefault="00FD02C8" w:rsidP="006F493F">
            <w:pPr>
              <w:jc w:val="center"/>
              <w:rPr>
                <w:rFonts w:ascii="Arial" w:hAnsi="Arial" w:cs="Arial"/>
              </w:rPr>
            </w:pPr>
            <w:r w:rsidRPr="003C6699">
              <w:rPr>
                <w:rFonts w:ascii="Arial" w:hAnsi="Arial" w:cs="Arial"/>
              </w:rPr>
              <w:t>4.28</w:t>
            </w:r>
          </w:p>
        </w:tc>
        <w:tc>
          <w:tcPr>
            <w:tcW w:w="1689" w:type="dxa"/>
            <w:tcBorders>
              <w:top w:val="nil"/>
              <w:left w:val="nil"/>
              <w:right w:val="nil"/>
            </w:tcBorders>
          </w:tcPr>
          <w:p w14:paraId="7A0565A6" w14:textId="77777777" w:rsidR="00FD02C8" w:rsidRPr="003C6699" w:rsidRDefault="00FD02C8" w:rsidP="006F493F">
            <w:pPr>
              <w:jc w:val="center"/>
              <w:rPr>
                <w:rFonts w:ascii="Arial" w:hAnsi="Arial" w:cs="Arial"/>
              </w:rPr>
            </w:pPr>
            <w:r w:rsidRPr="003C6699">
              <w:rPr>
                <w:rFonts w:ascii="Arial" w:hAnsi="Arial" w:cs="Arial"/>
              </w:rPr>
              <w:t>1.21*</w:t>
            </w:r>
          </w:p>
        </w:tc>
        <w:tc>
          <w:tcPr>
            <w:tcW w:w="1749" w:type="dxa"/>
            <w:tcBorders>
              <w:top w:val="nil"/>
              <w:left w:val="nil"/>
              <w:right w:val="nil"/>
            </w:tcBorders>
          </w:tcPr>
          <w:p w14:paraId="3C1983B9" w14:textId="77777777" w:rsidR="00FD02C8" w:rsidRPr="003C6699" w:rsidRDefault="00FD02C8" w:rsidP="006F493F">
            <w:pPr>
              <w:jc w:val="center"/>
              <w:rPr>
                <w:rFonts w:ascii="Arial" w:hAnsi="Arial" w:cs="Arial"/>
              </w:rPr>
            </w:pPr>
            <w:r w:rsidRPr="003C6699">
              <w:rPr>
                <w:rFonts w:ascii="Arial" w:hAnsi="Arial" w:cs="Arial"/>
              </w:rPr>
              <w:t>13</w:t>
            </w:r>
          </w:p>
        </w:tc>
      </w:tr>
    </w:tbl>
    <w:p w14:paraId="7626204A" w14:textId="1C8D072A" w:rsidR="00FD02C8" w:rsidRPr="006A5136" w:rsidRDefault="00FD02C8" w:rsidP="00FD02C8">
      <w:pPr>
        <w:rPr>
          <w:rFonts w:ascii="Arial" w:eastAsia="Arial" w:hAnsi="Arial" w:cs="Arial"/>
          <w:sz w:val="20"/>
        </w:rPr>
      </w:pPr>
      <w:r w:rsidRPr="006A5136">
        <w:rPr>
          <w:rFonts w:ascii="Arial" w:hAnsi="Arial" w:cs="Arial"/>
          <w:i/>
          <w:sz w:val="20"/>
        </w:rPr>
        <w:t xml:space="preserve">Note. </w:t>
      </w:r>
      <w:r w:rsidRPr="006A5136">
        <w:rPr>
          <w:rFonts w:ascii="Arial" w:hAnsi="Arial" w:cs="Arial"/>
          <w:sz w:val="20"/>
        </w:rPr>
        <w:t xml:space="preserve">Students in two cohorts answered the question, “At this point in the occupational therapy program, I am adequately prepared for my first Level II fieldwork experience.”  In 2013, </w:t>
      </w:r>
      <w:r w:rsidRPr="006A5136">
        <w:rPr>
          <w:rFonts w:ascii="Arial" w:eastAsia="Arial" w:hAnsi="Arial" w:cs="Arial"/>
          <w:sz w:val="20"/>
        </w:rPr>
        <w:t>a six-point Likert scale and in 2015 an 11-point Likert scale (0= strongly disagree, 5= strongly agree) was used.  (No post-</w:t>
      </w:r>
      <w:r w:rsidR="00C46881" w:rsidRPr="006A5136">
        <w:rPr>
          <w:rFonts w:ascii="Arial" w:eastAsia="Arial" w:hAnsi="Arial" w:cs="Arial"/>
          <w:sz w:val="20"/>
        </w:rPr>
        <w:t>course</w:t>
      </w:r>
      <w:r w:rsidRPr="006A5136">
        <w:rPr>
          <w:rFonts w:ascii="Arial" w:eastAsia="Arial" w:hAnsi="Arial" w:cs="Arial"/>
          <w:sz w:val="20"/>
        </w:rPr>
        <w:t xml:space="preserve"> data was collected in 2014.)  </w:t>
      </w:r>
    </w:p>
    <w:p w14:paraId="3DB989EF" w14:textId="540E0DF0" w:rsidR="00FD02C8" w:rsidRPr="006A5136" w:rsidRDefault="00FD02C8" w:rsidP="00FD02C8">
      <w:pPr>
        <w:rPr>
          <w:rFonts w:ascii="Arial" w:hAnsi="Arial" w:cs="Arial"/>
          <w:i/>
          <w:sz w:val="20"/>
        </w:rPr>
      </w:pPr>
      <w:r w:rsidRPr="006A5136">
        <w:rPr>
          <w:rFonts w:ascii="Arial" w:eastAsia="Arial" w:hAnsi="Arial" w:cs="Arial"/>
          <w:sz w:val="20"/>
        </w:rPr>
        <w:t xml:space="preserve">* </w:t>
      </w:r>
      <w:r w:rsidR="00D86D0E" w:rsidRPr="006A5136">
        <w:rPr>
          <w:rFonts w:ascii="Arial" w:eastAsia="Arial" w:hAnsi="Arial" w:cs="Arial"/>
          <w:sz w:val="20"/>
        </w:rPr>
        <w:t>Positive change in p</w:t>
      </w:r>
      <w:r w:rsidRPr="006A5136">
        <w:rPr>
          <w:rFonts w:ascii="Arial" w:eastAsia="Arial" w:hAnsi="Arial" w:cs="Arial"/>
          <w:sz w:val="20"/>
        </w:rPr>
        <w:t>erceived beneficial effect on fieldwork preparedness in multiple cohorts of students.</w:t>
      </w:r>
    </w:p>
    <w:p w14:paraId="3199DBD1" w14:textId="77777777" w:rsidR="006A5136" w:rsidRDefault="006A5136">
      <w:pPr>
        <w:spacing w:line="480" w:lineRule="auto"/>
        <w:ind w:firstLine="720"/>
        <w:rPr>
          <w:rFonts w:ascii="Arial" w:eastAsia="Arial" w:hAnsi="Arial" w:cs="Arial"/>
        </w:rPr>
      </w:pPr>
    </w:p>
    <w:p w14:paraId="434812DF" w14:textId="62E8BFEA" w:rsidR="00656645" w:rsidRDefault="00C82294" w:rsidP="001352BD">
      <w:pPr>
        <w:rPr>
          <w:rFonts w:ascii="Arial" w:eastAsia="Arial" w:hAnsi="Arial" w:cs="Arial"/>
        </w:rPr>
      </w:pPr>
      <w:r>
        <w:rPr>
          <w:rFonts w:ascii="Arial" w:eastAsia="Arial" w:hAnsi="Arial" w:cs="Arial"/>
        </w:rPr>
        <w:t xml:space="preserve">Table </w:t>
      </w:r>
      <w:r w:rsidR="00AA590C">
        <w:rPr>
          <w:rFonts w:ascii="Arial" w:eastAsia="Arial" w:hAnsi="Arial" w:cs="Arial"/>
        </w:rPr>
        <w:t xml:space="preserve">2 </w:t>
      </w:r>
      <w:r>
        <w:rPr>
          <w:rFonts w:ascii="Arial" w:eastAsia="Arial" w:hAnsi="Arial" w:cs="Arial"/>
        </w:rPr>
        <w:t xml:space="preserve">provides a list of </w:t>
      </w:r>
      <w:r w:rsidR="006375FE" w:rsidRPr="003213CD">
        <w:rPr>
          <w:rFonts w:ascii="Arial" w:eastAsia="Arial" w:hAnsi="Arial" w:cs="Arial"/>
        </w:rPr>
        <w:t>representative</w:t>
      </w:r>
      <w:r w:rsidR="006375FE">
        <w:rPr>
          <w:rFonts w:ascii="Arial" w:eastAsia="Arial" w:hAnsi="Arial" w:cs="Arial"/>
        </w:rPr>
        <w:t xml:space="preserve"> </w:t>
      </w:r>
      <w:r>
        <w:rPr>
          <w:rFonts w:ascii="Arial" w:eastAsia="Arial" w:hAnsi="Arial" w:cs="Arial"/>
        </w:rPr>
        <w:t xml:space="preserve">student quotes about their perceptions of preparedness for </w:t>
      </w:r>
      <w:r w:rsidR="00CA1158">
        <w:rPr>
          <w:rFonts w:ascii="Arial" w:eastAsia="Arial" w:hAnsi="Arial" w:cs="Arial"/>
        </w:rPr>
        <w:t>fieldwork</w:t>
      </w:r>
      <w:r>
        <w:rPr>
          <w:rFonts w:ascii="Arial" w:eastAsia="Arial" w:hAnsi="Arial" w:cs="Arial"/>
        </w:rPr>
        <w:t xml:space="preserve"> secondary to their experience in the Pro Bono </w:t>
      </w:r>
      <w:r w:rsidR="00B07DE9">
        <w:rPr>
          <w:rFonts w:ascii="Arial" w:eastAsia="Arial" w:hAnsi="Arial" w:cs="Arial"/>
        </w:rPr>
        <w:t xml:space="preserve">Clinic </w:t>
      </w:r>
      <w:r>
        <w:rPr>
          <w:rFonts w:ascii="Arial" w:eastAsia="Arial" w:hAnsi="Arial" w:cs="Arial"/>
        </w:rPr>
        <w:t>course as</w:t>
      </w:r>
      <w:r>
        <w:rPr>
          <w:rFonts w:ascii="Arial" w:eastAsia="Arial" w:hAnsi="Arial" w:cs="Arial"/>
          <w:color w:val="2A2A2A"/>
        </w:rPr>
        <w:t xml:space="preserve"> </w:t>
      </w:r>
      <w:r>
        <w:rPr>
          <w:rFonts w:ascii="Arial" w:eastAsia="Arial" w:hAnsi="Arial" w:cs="Arial"/>
        </w:rPr>
        <w:t>obtained from weekly course reflections and post-</w:t>
      </w:r>
      <w:r w:rsidR="00D8284A">
        <w:rPr>
          <w:rFonts w:ascii="Arial" w:eastAsia="Arial" w:hAnsi="Arial" w:cs="Arial"/>
        </w:rPr>
        <w:t>course</w:t>
      </w:r>
      <w:r>
        <w:rPr>
          <w:rFonts w:ascii="Arial" w:eastAsia="Arial" w:hAnsi="Arial" w:cs="Arial"/>
        </w:rPr>
        <w:t xml:space="preserve"> surveys.</w:t>
      </w:r>
    </w:p>
    <w:p w14:paraId="156689E0" w14:textId="77777777" w:rsidR="001352BD" w:rsidRDefault="001352BD" w:rsidP="004149D7">
      <w:pPr>
        <w:pStyle w:val="NormalWeb"/>
        <w:spacing w:before="0" w:beforeAutospacing="0" w:after="0" w:afterAutospacing="0"/>
        <w:rPr>
          <w:rFonts w:ascii="Arial" w:hAnsi="Arial" w:cs="Arial"/>
          <w:bCs/>
          <w:color w:val="000000"/>
        </w:rPr>
      </w:pPr>
    </w:p>
    <w:p w14:paraId="65F03150" w14:textId="2783468E" w:rsidR="004149D7" w:rsidRDefault="004149D7" w:rsidP="004149D7">
      <w:pPr>
        <w:pStyle w:val="NormalWeb"/>
        <w:spacing w:before="0" w:beforeAutospacing="0" w:after="0" w:afterAutospacing="0"/>
        <w:rPr>
          <w:rFonts w:ascii="Arial" w:hAnsi="Arial" w:cs="Arial"/>
          <w:bCs/>
          <w:color w:val="000000"/>
        </w:rPr>
      </w:pPr>
      <w:r>
        <w:rPr>
          <w:rFonts w:ascii="Arial" w:hAnsi="Arial" w:cs="Arial"/>
          <w:bCs/>
          <w:color w:val="000000"/>
        </w:rPr>
        <w:t xml:space="preserve">Table </w:t>
      </w:r>
      <w:r w:rsidR="00AA590C">
        <w:rPr>
          <w:rFonts w:ascii="Arial" w:hAnsi="Arial" w:cs="Arial"/>
          <w:bCs/>
          <w:color w:val="000000"/>
        </w:rPr>
        <w:t>2</w:t>
      </w:r>
    </w:p>
    <w:p w14:paraId="4AA0B762" w14:textId="77777777" w:rsidR="004149D7" w:rsidRDefault="004149D7" w:rsidP="004149D7">
      <w:pPr>
        <w:pStyle w:val="NormalWeb"/>
        <w:spacing w:before="0" w:beforeAutospacing="0" w:after="0" w:afterAutospacing="0"/>
        <w:rPr>
          <w:rFonts w:ascii="Arial" w:hAnsi="Arial" w:cs="Arial"/>
          <w:bCs/>
          <w:color w:val="000000"/>
          <w:szCs w:val="28"/>
        </w:rPr>
      </w:pPr>
    </w:p>
    <w:p w14:paraId="12A804F8" w14:textId="04A44AC5" w:rsidR="004149D7" w:rsidRPr="008A71B1" w:rsidRDefault="004149D7" w:rsidP="004149D7">
      <w:pPr>
        <w:pStyle w:val="NormalWeb"/>
        <w:spacing w:before="0" w:beforeAutospacing="0" w:after="0" w:afterAutospacing="0"/>
        <w:rPr>
          <w:rFonts w:ascii="Arial" w:hAnsi="Arial" w:cs="Arial"/>
          <w:bCs/>
          <w:i/>
          <w:color w:val="000000"/>
          <w:szCs w:val="28"/>
        </w:rPr>
      </w:pPr>
      <w:r w:rsidRPr="008A71B1">
        <w:rPr>
          <w:rFonts w:ascii="Arial" w:hAnsi="Arial" w:cs="Arial"/>
          <w:bCs/>
          <w:i/>
          <w:color w:val="000000"/>
          <w:szCs w:val="28"/>
        </w:rPr>
        <w:t xml:space="preserve">Student </w:t>
      </w:r>
      <w:r w:rsidR="00F0377C">
        <w:rPr>
          <w:rFonts w:ascii="Arial" w:hAnsi="Arial" w:cs="Arial"/>
          <w:bCs/>
          <w:i/>
          <w:color w:val="000000"/>
          <w:szCs w:val="28"/>
        </w:rPr>
        <w:t>R</w:t>
      </w:r>
      <w:r w:rsidRPr="008A71B1">
        <w:rPr>
          <w:rFonts w:ascii="Arial" w:hAnsi="Arial" w:cs="Arial"/>
          <w:bCs/>
          <w:i/>
          <w:color w:val="000000"/>
          <w:szCs w:val="28"/>
        </w:rPr>
        <w:t xml:space="preserve">eflection </w:t>
      </w:r>
      <w:r w:rsidR="00F0377C">
        <w:rPr>
          <w:rFonts w:ascii="Arial" w:hAnsi="Arial" w:cs="Arial"/>
          <w:bCs/>
          <w:i/>
          <w:color w:val="000000"/>
          <w:szCs w:val="28"/>
        </w:rPr>
        <w:t>Q</w:t>
      </w:r>
      <w:r w:rsidRPr="008A71B1">
        <w:rPr>
          <w:rFonts w:ascii="Arial" w:hAnsi="Arial" w:cs="Arial"/>
          <w:bCs/>
          <w:i/>
          <w:color w:val="000000"/>
          <w:szCs w:val="28"/>
        </w:rPr>
        <w:t>uotes</w:t>
      </w:r>
      <w:r>
        <w:rPr>
          <w:rFonts w:ascii="Arial" w:hAnsi="Arial" w:cs="Arial"/>
          <w:bCs/>
          <w:i/>
          <w:color w:val="000000"/>
          <w:szCs w:val="28"/>
        </w:rPr>
        <w:t xml:space="preserve"> </w:t>
      </w:r>
      <w:r w:rsidR="00AD7490">
        <w:rPr>
          <w:rFonts w:ascii="Arial" w:hAnsi="Arial" w:cs="Arial"/>
          <w:bCs/>
          <w:i/>
          <w:color w:val="000000"/>
          <w:szCs w:val="28"/>
        </w:rPr>
        <w:t>A</w:t>
      </w:r>
      <w:r w:rsidR="00F0377C">
        <w:rPr>
          <w:rFonts w:ascii="Arial" w:hAnsi="Arial" w:cs="Arial"/>
          <w:bCs/>
          <w:i/>
          <w:color w:val="000000"/>
          <w:szCs w:val="28"/>
        </w:rPr>
        <w:t>bout Perceptions of Readiness for F</w:t>
      </w:r>
      <w:r w:rsidR="006A5136">
        <w:rPr>
          <w:rFonts w:ascii="Arial" w:hAnsi="Arial" w:cs="Arial"/>
          <w:bCs/>
          <w:i/>
          <w:color w:val="000000"/>
          <w:szCs w:val="28"/>
        </w:rPr>
        <w:t>ieldwork</w:t>
      </w:r>
    </w:p>
    <w:p w14:paraId="52D353D1" w14:textId="77777777" w:rsidR="004149D7" w:rsidRDefault="004149D7" w:rsidP="004149D7"/>
    <w:tbl>
      <w:tblPr>
        <w:tblStyle w:val="PlainTable2"/>
        <w:tblW w:w="0" w:type="auto"/>
        <w:tblCellMar>
          <w:top w:w="72" w:type="dxa"/>
          <w:left w:w="115" w:type="dxa"/>
          <w:bottom w:w="72" w:type="dxa"/>
          <w:right w:w="115" w:type="dxa"/>
        </w:tblCellMar>
        <w:tblLook w:val="05E0" w:firstRow="1" w:lastRow="1" w:firstColumn="1" w:lastColumn="1" w:noHBand="0" w:noVBand="1"/>
      </w:tblPr>
      <w:tblGrid>
        <w:gridCol w:w="1884"/>
        <w:gridCol w:w="1870"/>
        <w:gridCol w:w="1870"/>
        <w:gridCol w:w="1868"/>
        <w:gridCol w:w="1868"/>
      </w:tblGrid>
      <w:tr w:rsidR="00AF088D" w14:paraId="1D776E6E" w14:textId="77777777" w:rsidTr="004149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4" w:type="dxa"/>
            <w:tcBorders>
              <w:bottom w:val="single" w:sz="4" w:space="0" w:color="auto"/>
            </w:tcBorders>
          </w:tcPr>
          <w:p w14:paraId="10435BD6" w14:textId="77777777" w:rsidR="00AF088D" w:rsidRPr="008A71B1" w:rsidRDefault="00AF088D" w:rsidP="00AF088D">
            <w:pPr>
              <w:jc w:val="center"/>
              <w:rPr>
                <w:rFonts w:ascii="Arial" w:hAnsi="Arial" w:cs="Arial"/>
                <w:b w:val="0"/>
                <w:sz w:val="24"/>
              </w:rPr>
            </w:pPr>
            <w:r>
              <w:rPr>
                <w:rFonts w:ascii="Arial" w:hAnsi="Arial" w:cs="Arial"/>
                <w:b w:val="0"/>
                <w:sz w:val="24"/>
              </w:rPr>
              <w:t>Thematic Category</w:t>
            </w:r>
          </w:p>
        </w:tc>
        <w:tc>
          <w:tcPr>
            <w:tcW w:w="1870" w:type="dxa"/>
            <w:tcBorders>
              <w:bottom w:val="single" w:sz="4" w:space="0" w:color="auto"/>
            </w:tcBorders>
          </w:tcPr>
          <w:p w14:paraId="7C9604FC" w14:textId="77777777" w:rsidR="00AF088D" w:rsidRDefault="00AF088D" w:rsidP="00AF088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rPr>
            </w:pPr>
            <w:r>
              <w:rPr>
                <w:rFonts w:ascii="Arial" w:hAnsi="Arial" w:cs="Arial"/>
                <w:b w:val="0"/>
                <w:sz w:val="24"/>
              </w:rPr>
              <w:t>S</w:t>
            </w:r>
            <w:r w:rsidRPr="008A71B1">
              <w:rPr>
                <w:rFonts w:ascii="Arial" w:hAnsi="Arial" w:cs="Arial"/>
                <w:b w:val="0"/>
                <w:sz w:val="24"/>
              </w:rPr>
              <w:t>tudent quote</w:t>
            </w:r>
          </w:p>
          <w:p w14:paraId="0326CB3B" w14:textId="6A814737" w:rsidR="00AF088D" w:rsidRPr="008A71B1" w:rsidRDefault="00AF088D" w:rsidP="00AF088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p>
        </w:tc>
        <w:tc>
          <w:tcPr>
            <w:tcW w:w="1870" w:type="dxa"/>
            <w:tcBorders>
              <w:bottom w:val="single" w:sz="4" w:space="0" w:color="auto"/>
            </w:tcBorders>
          </w:tcPr>
          <w:p w14:paraId="0B4AFF5F" w14:textId="77777777" w:rsidR="00AF088D" w:rsidRDefault="00AF088D" w:rsidP="00AF088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rPr>
            </w:pPr>
            <w:r>
              <w:rPr>
                <w:rFonts w:ascii="Arial" w:hAnsi="Arial" w:cs="Arial"/>
                <w:b w:val="0"/>
                <w:sz w:val="24"/>
              </w:rPr>
              <w:t>S</w:t>
            </w:r>
            <w:r w:rsidRPr="008A71B1">
              <w:rPr>
                <w:rFonts w:ascii="Arial" w:hAnsi="Arial" w:cs="Arial"/>
                <w:b w:val="0"/>
                <w:sz w:val="24"/>
              </w:rPr>
              <w:t>tudent quote</w:t>
            </w:r>
          </w:p>
          <w:p w14:paraId="024F498A" w14:textId="162457DA" w:rsidR="00AF088D" w:rsidRDefault="00AF088D" w:rsidP="00AF088D">
            <w:pPr>
              <w:jc w:val="center"/>
              <w:cnfStyle w:val="100000000000" w:firstRow="1" w:lastRow="0" w:firstColumn="0" w:lastColumn="0" w:oddVBand="0" w:evenVBand="0" w:oddHBand="0" w:evenHBand="0" w:firstRowFirstColumn="0" w:firstRowLastColumn="0" w:lastRowFirstColumn="0" w:lastRowLastColumn="0"/>
            </w:pPr>
          </w:p>
        </w:tc>
        <w:tc>
          <w:tcPr>
            <w:tcW w:w="1868" w:type="dxa"/>
            <w:tcBorders>
              <w:bottom w:val="single" w:sz="4" w:space="0" w:color="auto"/>
            </w:tcBorders>
          </w:tcPr>
          <w:p w14:paraId="018915A8" w14:textId="77777777" w:rsidR="00AF088D" w:rsidRDefault="00AF088D" w:rsidP="00AF088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rPr>
            </w:pPr>
            <w:r>
              <w:rPr>
                <w:rFonts w:ascii="Arial" w:hAnsi="Arial" w:cs="Arial"/>
                <w:b w:val="0"/>
                <w:sz w:val="24"/>
              </w:rPr>
              <w:t>S</w:t>
            </w:r>
            <w:r w:rsidRPr="008A71B1">
              <w:rPr>
                <w:rFonts w:ascii="Arial" w:hAnsi="Arial" w:cs="Arial"/>
                <w:b w:val="0"/>
                <w:sz w:val="24"/>
              </w:rPr>
              <w:t>tudent quote</w:t>
            </w:r>
          </w:p>
          <w:p w14:paraId="36C4E1F7" w14:textId="3E634634" w:rsidR="00AF088D" w:rsidRDefault="00AF088D" w:rsidP="00AF088D">
            <w:pPr>
              <w:jc w:val="center"/>
              <w:cnfStyle w:val="100000000000" w:firstRow="1"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868" w:type="dxa"/>
            <w:tcBorders>
              <w:bottom w:val="single" w:sz="4" w:space="0" w:color="auto"/>
            </w:tcBorders>
          </w:tcPr>
          <w:p w14:paraId="2C8F2D30" w14:textId="77777777" w:rsidR="00AF088D" w:rsidRDefault="00AF088D" w:rsidP="00AF088D">
            <w:pPr>
              <w:jc w:val="center"/>
              <w:rPr>
                <w:rFonts w:ascii="Arial" w:hAnsi="Arial" w:cs="Arial"/>
                <w:b w:val="0"/>
                <w:sz w:val="24"/>
              </w:rPr>
            </w:pPr>
            <w:r>
              <w:rPr>
                <w:rFonts w:ascii="Arial" w:hAnsi="Arial" w:cs="Arial"/>
                <w:b w:val="0"/>
                <w:sz w:val="24"/>
              </w:rPr>
              <w:t>S</w:t>
            </w:r>
            <w:r w:rsidRPr="008A71B1">
              <w:rPr>
                <w:rFonts w:ascii="Arial" w:hAnsi="Arial" w:cs="Arial"/>
                <w:b w:val="0"/>
                <w:sz w:val="24"/>
              </w:rPr>
              <w:t>tudent quote</w:t>
            </w:r>
          </w:p>
          <w:p w14:paraId="3A1D9F5C" w14:textId="4C77D765" w:rsidR="00AF088D" w:rsidRDefault="00AF088D" w:rsidP="00AF088D">
            <w:pPr>
              <w:jc w:val="center"/>
            </w:pPr>
          </w:p>
        </w:tc>
      </w:tr>
      <w:tr w:rsidR="004149D7" w14:paraId="7C37459F" w14:textId="77777777" w:rsidTr="004149D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4" w:type="dxa"/>
            <w:tcBorders>
              <w:top w:val="single" w:sz="4" w:space="0" w:color="auto"/>
              <w:bottom w:val="single" w:sz="4" w:space="0" w:color="auto"/>
            </w:tcBorders>
          </w:tcPr>
          <w:p w14:paraId="09D43BEB" w14:textId="72367F63" w:rsidR="004149D7" w:rsidRPr="008A71B1" w:rsidRDefault="004149D7" w:rsidP="001F4451">
            <w:pPr>
              <w:pStyle w:val="NormalWeb"/>
              <w:spacing w:before="0" w:beforeAutospacing="0" w:after="0" w:afterAutospacing="0"/>
              <w:rPr>
                <w:rFonts w:ascii="Arial" w:hAnsi="Arial" w:cs="Arial"/>
                <w:b w:val="0"/>
              </w:rPr>
            </w:pPr>
            <w:r w:rsidRPr="008A71B1">
              <w:rPr>
                <w:rFonts w:ascii="Arial" w:hAnsi="Arial" w:cs="Arial"/>
                <w:b w:val="0"/>
                <w:color w:val="000000"/>
                <w:szCs w:val="20"/>
              </w:rPr>
              <w:t xml:space="preserve">Fieldwork </w:t>
            </w:r>
            <w:r w:rsidR="001F4451">
              <w:rPr>
                <w:rFonts w:ascii="Arial" w:hAnsi="Arial" w:cs="Arial"/>
                <w:b w:val="0"/>
                <w:color w:val="000000"/>
                <w:szCs w:val="20"/>
              </w:rPr>
              <w:t>Readiness</w:t>
            </w:r>
          </w:p>
        </w:tc>
        <w:tc>
          <w:tcPr>
            <w:tcW w:w="1870" w:type="dxa"/>
            <w:tcBorders>
              <w:top w:val="single" w:sz="4" w:space="0" w:color="auto"/>
              <w:bottom w:val="single" w:sz="4" w:space="0" w:color="auto"/>
            </w:tcBorders>
          </w:tcPr>
          <w:p w14:paraId="2E0B6490" w14:textId="2FC1F5F2" w:rsidR="004149D7" w:rsidRPr="004149D7" w:rsidRDefault="004149D7" w:rsidP="003634A8">
            <w:pPr>
              <w:cnfStyle w:val="010000000000" w:firstRow="0" w:lastRow="1" w:firstColumn="0" w:lastColumn="0" w:oddVBand="0" w:evenVBand="0" w:oddHBand="0" w:evenHBand="0" w:firstRowFirstColumn="0" w:firstRowLastColumn="0" w:lastRowFirstColumn="0" w:lastRowLastColumn="0"/>
              <w:rPr>
                <w:b w:val="0"/>
              </w:rPr>
            </w:pPr>
            <w:r w:rsidRPr="004149D7">
              <w:rPr>
                <w:rFonts w:ascii="Arial" w:hAnsi="Arial" w:cs="Arial"/>
                <w:b w:val="0"/>
                <w:color w:val="000000"/>
                <w:szCs w:val="20"/>
              </w:rPr>
              <w:t xml:space="preserve">“I feel much more prepared for going out on Level II fieldwork now that I have more experience treating patients. Thanks to </w:t>
            </w:r>
            <w:r w:rsidR="001D34B5">
              <w:rPr>
                <w:rFonts w:ascii="Arial" w:hAnsi="Arial" w:cs="Arial"/>
                <w:b w:val="0"/>
                <w:color w:val="000000"/>
                <w:szCs w:val="20"/>
              </w:rPr>
              <w:t>Pro Bono Clinic</w:t>
            </w:r>
            <w:r w:rsidRPr="004149D7">
              <w:rPr>
                <w:rFonts w:ascii="Arial" w:hAnsi="Arial" w:cs="Arial"/>
                <w:b w:val="0"/>
                <w:color w:val="000000"/>
                <w:szCs w:val="20"/>
              </w:rPr>
              <w:t xml:space="preserve"> I think that I will feel more comfortable talking to patients, touching patients, documenting patient’s weekly progress, and planning treatments for </w:t>
            </w:r>
            <w:r w:rsidRPr="004149D7">
              <w:rPr>
                <w:rFonts w:ascii="Arial" w:hAnsi="Arial" w:cs="Arial"/>
                <w:b w:val="0"/>
                <w:color w:val="000000"/>
                <w:szCs w:val="20"/>
              </w:rPr>
              <w:lastRenderedPageBreak/>
              <w:t>patients” (week 16, 2014).</w:t>
            </w:r>
          </w:p>
        </w:tc>
        <w:tc>
          <w:tcPr>
            <w:tcW w:w="1870" w:type="dxa"/>
            <w:tcBorders>
              <w:top w:val="single" w:sz="4" w:space="0" w:color="auto"/>
              <w:bottom w:val="single" w:sz="4" w:space="0" w:color="auto"/>
            </w:tcBorders>
          </w:tcPr>
          <w:p w14:paraId="061DB904" w14:textId="23F7F8D7" w:rsidR="004149D7" w:rsidRPr="004149D7" w:rsidRDefault="004149D7" w:rsidP="006A5136">
            <w:pPr>
              <w:cnfStyle w:val="010000000000" w:firstRow="0" w:lastRow="1" w:firstColumn="0" w:lastColumn="0" w:oddVBand="0" w:evenVBand="0" w:oddHBand="0" w:evenHBand="0" w:firstRowFirstColumn="0" w:firstRowLastColumn="0" w:lastRowFirstColumn="0" w:lastRowLastColumn="0"/>
              <w:rPr>
                <w:b w:val="0"/>
              </w:rPr>
            </w:pPr>
            <w:r w:rsidRPr="004149D7">
              <w:rPr>
                <w:rFonts w:ascii="Arial" w:hAnsi="Arial" w:cs="Arial"/>
                <w:b w:val="0"/>
                <w:color w:val="000000"/>
                <w:szCs w:val="20"/>
              </w:rPr>
              <w:lastRenderedPageBreak/>
              <w:t xml:space="preserve">“I think Pro Bono was very helpful and did help prepare me for Level II </w:t>
            </w:r>
            <w:r w:rsidR="00451BBE">
              <w:rPr>
                <w:rFonts w:ascii="Arial" w:hAnsi="Arial" w:cs="Arial"/>
                <w:b w:val="0"/>
                <w:color w:val="000000"/>
                <w:szCs w:val="20"/>
              </w:rPr>
              <w:t>fieldwork</w:t>
            </w:r>
            <w:r w:rsidRPr="004149D7">
              <w:rPr>
                <w:rFonts w:ascii="Arial" w:hAnsi="Arial" w:cs="Arial"/>
                <w:b w:val="0"/>
                <w:color w:val="000000"/>
                <w:szCs w:val="20"/>
              </w:rPr>
              <w:t xml:space="preserve">. It required us to review charts, plan for six weeks, develop goals, determine appropriate assessments, implement our plans, write notes and interact with our client. I am glad I was given the opportunity to treat two separate clients </w:t>
            </w:r>
            <w:r w:rsidRPr="004149D7">
              <w:rPr>
                <w:rFonts w:ascii="Arial" w:hAnsi="Arial" w:cs="Arial"/>
                <w:b w:val="0"/>
                <w:color w:val="000000"/>
                <w:szCs w:val="20"/>
              </w:rPr>
              <w:lastRenderedPageBreak/>
              <w:t xml:space="preserve">for </w:t>
            </w:r>
            <w:r w:rsidR="006A5136">
              <w:rPr>
                <w:rFonts w:ascii="Arial" w:hAnsi="Arial" w:cs="Arial"/>
                <w:b w:val="0"/>
                <w:color w:val="000000"/>
                <w:szCs w:val="20"/>
              </w:rPr>
              <w:t>six</w:t>
            </w:r>
            <w:r w:rsidRPr="004149D7">
              <w:rPr>
                <w:rFonts w:ascii="Arial" w:hAnsi="Arial" w:cs="Arial"/>
                <w:b w:val="0"/>
                <w:color w:val="000000"/>
                <w:szCs w:val="20"/>
              </w:rPr>
              <w:t xml:space="preserve"> weeks to see how I developed a good rapport and became more confident over this time. Overall I thought this was a great learning experience” (week 16, 2016).</w:t>
            </w:r>
          </w:p>
        </w:tc>
        <w:tc>
          <w:tcPr>
            <w:tcW w:w="1868" w:type="dxa"/>
            <w:tcBorders>
              <w:top w:val="single" w:sz="4" w:space="0" w:color="auto"/>
              <w:bottom w:val="single" w:sz="4" w:space="0" w:color="auto"/>
            </w:tcBorders>
          </w:tcPr>
          <w:p w14:paraId="3D4F739E" w14:textId="7D9BD73C" w:rsidR="004149D7" w:rsidRPr="004149D7" w:rsidRDefault="004149D7" w:rsidP="003634A8">
            <w:pPr>
              <w:pStyle w:val="NormalWeb"/>
              <w:spacing w:before="0" w:beforeAutospacing="0" w:after="0" w:afterAutospacing="0"/>
              <w:cnfStyle w:val="010000000000" w:firstRow="0" w:lastRow="1" w:firstColumn="0" w:lastColumn="0" w:oddVBand="0" w:evenVBand="0" w:oddHBand="0" w:evenHBand="0" w:firstRowFirstColumn="0" w:firstRowLastColumn="0" w:lastRowFirstColumn="0" w:lastRowLastColumn="0"/>
              <w:rPr>
                <w:rFonts w:ascii="Arial" w:hAnsi="Arial" w:cs="Arial"/>
                <w:b w:val="0"/>
              </w:rPr>
            </w:pPr>
            <w:r w:rsidRPr="004149D7">
              <w:rPr>
                <w:rFonts w:ascii="Arial" w:hAnsi="Arial" w:cs="Arial"/>
                <w:b w:val="0"/>
                <w:color w:val="000000"/>
                <w:szCs w:val="20"/>
              </w:rPr>
              <w:lastRenderedPageBreak/>
              <w:t xml:space="preserve">“Pro Bono has prepared </w:t>
            </w:r>
            <w:r w:rsidR="00B07DE9">
              <w:rPr>
                <w:rFonts w:ascii="Arial" w:hAnsi="Arial" w:cs="Arial"/>
                <w:b w:val="0"/>
                <w:color w:val="000000"/>
                <w:szCs w:val="20"/>
              </w:rPr>
              <w:t xml:space="preserve">me </w:t>
            </w:r>
            <w:r w:rsidR="006A5136">
              <w:rPr>
                <w:rFonts w:ascii="Arial" w:hAnsi="Arial" w:cs="Arial"/>
                <w:b w:val="0"/>
                <w:color w:val="000000"/>
                <w:szCs w:val="20"/>
              </w:rPr>
              <w:t>for L</w:t>
            </w:r>
            <w:r w:rsidRPr="004149D7">
              <w:rPr>
                <w:rFonts w:ascii="Arial" w:hAnsi="Arial" w:cs="Arial"/>
                <w:b w:val="0"/>
                <w:color w:val="000000"/>
                <w:szCs w:val="20"/>
              </w:rPr>
              <w:t xml:space="preserve">evel II fieldwork in so many ways! I have learned to simply talk to and establish rapport with both adult and pediatric clients. I have also learned and practice many interventions and therapeutic techniques that I will undoubtedly use again when I am on my fieldwork. Overall, this has </w:t>
            </w:r>
            <w:r w:rsidRPr="004149D7">
              <w:rPr>
                <w:rFonts w:ascii="Arial" w:hAnsi="Arial" w:cs="Arial"/>
                <w:b w:val="0"/>
                <w:color w:val="000000"/>
                <w:szCs w:val="20"/>
              </w:rPr>
              <w:lastRenderedPageBreak/>
              <w:t>been a wonderful experience that I think will definitely make me a better therapist!” (week 16, 2016).</w:t>
            </w:r>
          </w:p>
        </w:tc>
        <w:tc>
          <w:tcPr>
            <w:cnfStyle w:val="000100000000" w:firstRow="0" w:lastRow="0" w:firstColumn="0" w:lastColumn="1" w:oddVBand="0" w:evenVBand="0" w:oddHBand="0" w:evenHBand="0" w:firstRowFirstColumn="0" w:firstRowLastColumn="0" w:lastRowFirstColumn="0" w:lastRowLastColumn="0"/>
            <w:tcW w:w="1868" w:type="dxa"/>
            <w:tcBorders>
              <w:top w:val="single" w:sz="4" w:space="0" w:color="auto"/>
              <w:bottom w:val="single" w:sz="4" w:space="0" w:color="auto"/>
            </w:tcBorders>
          </w:tcPr>
          <w:p w14:paraId="2C1351D6" w14:textId="3B563798" w:rsidR="004149D7" w:rsidRPr="00BE239B" w:rsidRDefault="004149D7" w:rsidP="003634A8">
            <w:pPr>
              <w:pStyle w:val="NormalWeb"/>
              <w:spacing w:before="0" w:beforeAutospacing="0" w:after="0" w:afterAutospacing="0"/>
              <w:rPr>
                <w:rFonts w:ascii="Arial" w:hAnsi="Arial" w:cs="Arial"/>
                <w:b w:val="0"/>
                <w:color w:val="000000"/>
                <w:szCs w:val="20"/>
              </w:rPr>
            </w:pPr>
            <w:r w:rsidRPr="00F70D1A">
              <w:rPr>
                <w:rFonts w:ascii="Arial" w:hAnsi="Arial" w:cs="Arial"/>
                <w:b w:val="0"/>
                <w:color w:val="000000"/>
                <w:szCs w:val="20"/>
              </w:rPr>
              <w:lastRenderedPageBreak/>
              <w:t>“</w:t>
            </w:r>
            <w:r w:rsidR="001D34B5">
              <w:rPr>
                <w:rFonts w:ascii="Arial" w:hAnsi="Arial" w:cs="Arial"/>
                <w:b w:val="0"/>
                <w:color w:val="000000"/>
                <w:szCs w:val="20"/>
              </w:rPr>
              <w:t>Pro Bono Clinic</w:t>
            </w:r>
            <w:r w:rsidRPr="00F70D1A">
              <w:rPr>
                <w:rFonts w:ascii="Arial" w:hAnsi="Arial" w:cs="Arial"/>
                <w:b w:val="0"/>
                <w:color w:val="000000"/>
                <w:szCs w:val="20"/>
              </w:rPr>
              <w:t xml:space="preserve"> has helped prepare me for my Level II </w:t>
            </w:r>
            <w:r w:rsidR="00451BBE">
              <w:rPr>
                <w:rFonts w:ascii="Arial" w:hAnsi="Arial" w:cs="Arial"/>
                <w:b w:val="0"/>
                <w:color w:val="000000"/>
                <w:szCs w:val="20"/>
              </w:rPr>
              <w:t>fieldwork</w:t>
            </w:r>
            <w:r w:rsidRPr="00F70D1A">
              <w:rPr>
                <w:rFonts w:ascii="Arial" w:hAnsi="Arial" w:cs="Arial"/>
                <w:b w:val="0"/>
                <w:color w:val="000000"/>
                <w:szCs w:val="20"/>
              </w:rPr>
              <w:t xml:space="preserve"> experiences. Pro Bono provided me with the opportunity to put everything I have been learning together. It allowed me the opportunity to practice assessments and evaluations, different interventions, professional </w:t>
            </w:r>
            <w:r w:rsidRPr="00F70D1A">
              <w:rPr>
                <w:rFonts w:ascii="Arial" w:hAnsi="Arial" w:cs="Arial"/>
                <w:b w:val="0"/>
                <w:color w:val="000000"/>
                <w:szCs w:val="20"/>
              </w:rPr>
              <w:lastRenderedPageBreak/>
              <w:t>communication, and documentation. Without this opportunity, I would not feel confident in my ability to combine what I have learned an</w:t>
            </w:r>
            <w:r w:rsidR="00D342A1">
              <w:rPr>
                <w:rFonts w:ascii="Arial" w:hAnsi="Arial" w:cs="Arial"/>
                <w:b w:val="0"/>
                <w:color w:val="000000"/>
                <w:szCs w:val="20"/>
              </w:rPr>
              <w:t>d apply it to treating a client</w:t>
            </w:r>
            <w:r w:rsidRPr="00F70D1A">
              <w:rPr>
                <w:rFonts w:ascii="Arial" w:hAnsi="Arial" w:cs="Arial"/>
                <w:b w:val="0"/>
                <w:color w:val="000000"/>
                <w:szCs w:val="20"/>
              </w:rPr>
              <w:t>” (week 16</w:t>
            </w:r>
            <w:r w:rsidR="00AC70E6">
              <w:rPr>
                <w:rFonts w:ascii="Arial" w:hAnsi="Arial" w:cs="Arial"/>
                <w:b w:val="0"/>
                <w:color w:val="000000"/>
                <w:szCs w:val="20"/>
              </w:rPr>
              <w:t>, 2016</w:t>
            </w:r>
            <w:r w:rsidRPr="00F70D1A">
              <w:rPr>
                <w:rFonts w:ascii="Arial" w:hAnsi="Arial" w:cs="Arial"/>
                <w:b w:val="0"/>
                <w:color w:val="000000"/>
                <w:szCs w:val="20"/>
              </w:rPr>
              <w:t xml:space="preserve">). </w:t>
            </w:r>
          </w:p>
        </w:tc>
      </w:tr>
    </w:tbl>
    <w:p w14:paraId="19C420EE" w14:textId="77777777" w:rsidR="001352BD" w:rsidRDefault="001352BD" w:rsidP="001352BD">
      <w:pPr>
        <w:rPr>
          <w:rFonts w:ascii="Arial" w:eastAsia="Arial" w:hAnsi="Arial" w:cs="Arial"/>
          <w:b/>
        </w:rPr>
      </w:pPr>
    </w:p>
    <w:p w14:paraId="1433C5B5" w14:textId="42464E74" w:rsidR="00656645" w:rsidRDefault="00C82294" w:rsidP="001352BD">
      <w:pPr>
        <w:rPr>
          <w:rFonts w:ascii="Arial" w:eastAsia="Arial" w:hAnsi="Arial" w:cs="Arial"/>
        </w:rPr>
      </w:pPr>
      <w:r>
        <w:rPr>
          <w:rFonts w:ascii="Arial" w:eastAsia="Arial" w:hAnsi="Arial" w:cs="Arial"/>
          <w:b/>
        </w:rPr>
        <w:t xml:space="preserve">Communication. </w:t>
      </w:r>
      <w:r>
        <w:rPr>
          <w:rFonts w:ascii="Arial" w:eastAsia="Arial" w:hAnsi="Arial" w:cs="Arial"/>
        </w:rPr>
        <w:t>I</w:t>
      </w:r>
      <w:r w:rsidR="00AC6A9C">
        <w:rPr>
          <w:rFonts w:ascii="Arial" w:eastAsia="Arial" w:hAnsi="Arial" w:cs="Arial"/>
        </w:rPr>
        <w:t xml:space="preserve">n the didactic pro bono setting </w:t>
      </w:r>
      <w:r>
        <w:rPr>
          <w:rFonts w:ascii="Arial" w:eastAsia="Arial" w:hAnsi="Arial" w:cs="Arial"/>
        </w:rPr>
        <w:t xml:space="preserve">communication can be described as </w:t>
      </w:r>
      <w:r w:rsidR="00AC6A9C">
        <w:rPr>
          <w:rFonts w:ascii="Arial" w:eastAsia="Arial" w:hAnsi="Arial" w:cs="Arial"/>
        </w:rPr>
        <w:t>both verbal and nonverbal, written and oral interaction, which occurs between the student therapist and the client, the client’s family, the members of the treatment team, and the advising professor(s)</w:t>
      </w:r>
      <w:r>
        <w:rPr>
          <w:rFonts w:ascii="Arial" w:eastAsia="Arial" w:hAnsi="Arial" w:cs="Arial"/>
        </w:rPr>
        <w:t>. Students frequently indicate</w:t>
      </w:r>
      <w:r w:rsidR="00673766">
        <w:rPr>
          <w:rFonts w:ascii="Arial" w:eastAsia="Arial" w:hAnsi="Arial" w:cs="Arial"/>
        </w:rPr>
        <w:t>d</w:t>
      </w:r>
      <w:r>
        <w:rPr>
          <w:rFonts w:ascii="Arial" w:eastAsia="Arial" w:hAnsi="Arial" w:cs="Arial"/>
        </w:rPr>
        <w:t xml:space="preserve"> through weekly reflections that scheduled interaction with their </w:t>
      </w:r>
      <w:r w:rsidR="00673766">
        <w:rPr>
          <w:rFonts w:ascii="Arial" w:eastAsia="Arial" w:hAnsi="Arial" w:cs="Arial"/>
        </w:rPr>
        <w:t>client and the client’s family wa</w:t>
      </w:r>
      <w:r>
        <w:rPr>
          <w:rFonts w:ascii="Arial" w:eastAsia="Arial" w:hAnsi="Arial" w:cs="Arial"/>
        </w:rPr>
        <w:t>s an effective method to assist them in the improvement of communication skills.  For example, students report</w:t>
      </w:r>
      <w:r w:rsidR="00673766">
        <w:rPr>
          <w:rFonts w:ascii="Arial" w:eastAsia="Arial" w:hAnsi="Arial" w:cs="Arial"/>
        </w:rPr>
        <w:t>ed</w:t>
      </w:r>
      <w:r>
        <w:rPr>
          <w:rFonts w:ascii="Arial" w:eastAsia="Arial" w:hAnsi="Arial" w:cs="Arial"/>
        </w:rPr>
        <w:t xml:space="preserve"> being better able to explain information about the client’s condition to them and learn</w:t>
      </w:r>
      <w:r w:rsidR="00673766">
        <w:rPr>
          <w:rFonts w:ascii="Arial" w:eastAsia="Arial" w:hAnsi="Arial" w:cs="Arial"/>
        </w:rPr>
        <w:t>ed</w:t>
      </w:r>
      <w:r>
        <w:rPr>
          <w:rFonts w:ascii="Arial" w:eastAsia="Arial" w:hAnsi="Arial" w:cs="Arial"/>
        </w:rPr>
        <w:t xml:space="preserve"> to be more directive in their expectations about the intervention process.  One student discussed, “I can communicate more clearly in lay terms to my patients, as well as explain the purpose behind each intervention in a more understandable and confident way.” Other student reflection quotes related to improved communication were obtained from weekly course reflections an</w:t>
      </w:r>
      <w:r w:rsidR="00645F71">
        <w:rPr>
          <w:rFonts w:ascii="Arial" w:eastAsia="Arial" w:hAnsi="Arial" w:cs="Arial"/>
        </w:rPr>
        <w:t>d post-</w:t>
      </w:r>
      <w:r w:rsidR="006D2C4E">
        <w:rPr>
          <w:rFonts w:ascii="Arial" w:eastAsia="Arial" w:hAnsi="Arial" w:cs="Arial"/>
        </w:rPr>
        <w:t>course</w:t>
      </w:r>
      <w:r w:rsidR="00645F71">
        <w:rPr>
          <w:rFonts w:ascii="Arial" w:eastAsia="Arial" w:hAnsi="Arial" w:cs="Arial"/>
        </w:rPr>
        <w:t xml:space="preserve"> surveys (see Table </w:t>
      </w:r>
      <w:r w:rsidR="00AA590C">
        <w:rPr>
          <w:rFonts w:ascii="Arial" w:eastAsia="Arial" w:hAnsi="Arial" w:cs="Arial"/>
        </w:rPr>
        <w:t>3</w:t>
      </w:r>
      <w:r>
        <w:rPr>
          <w:rFonts w:ascii="Arial" w:eastAsia="Arial" w:hAnsi="Arial" w:cs="Arial"/>
        </w:rPr>
        <w:t>).</w:t>
      </w:r>
    </w:p>
    <w:p w14:paraId="1C39181D" w14:textId="77777777" w:rsidR="00197E7F" w:rsidRDefault="00197E7F" w:rsidP="003F3CFA">
      <w:pPr>
        <w:ind w:firstLine="720"/>
        <w:rPr>
          <w:rFonts w:ascii="Arial" w:eastAsia="Arial" w:hAnsi="Arial" w:cs="Arial"/>
        </w:rPr>
      </w:pPr>
    </w:p>
    <w:p w14:paraId="734811FB" w14:textId="1D5CFFDC" w:rsidR="008C4846" w:rsidRDefault="008C4846" w:rsidP="008C4846">
      <w:pPr>
        <w:pStyle w:val="NormalWeb"/>
        <w:spacing w:before="0" w:beforeAutospacing="0" w:after="0" w:afterAutospacing="0"/>
        <w:rPr>
          <w:rFonts w:ascii="Arial" w:hAnsi="Arial" w:cs="Arial"/>
          <w:bCs/>
          <w:color w:val="000000"/>
        </w:rPr>
      </w:pPr>
      <w:r>
        <w:rPr>
          <w:rFonts w:ascii="Arial" w:hAnsi="Arial" w:cs="Arial"/>
          <w:bCs/>
          <w:color w:val="000000"/>
        </w:rPr>
        <w:t xml:space="preserve">Table </w:t>
      </w:r>
      <w:r w:rsidR="00AA590C">
        <w:rPr>
          <w:rFonts w:ascii="Arial" w:hAnsi="Arial" w:cs="Arial"/>
          <w:bCs/>
          <w:color w:val="000000"/>
        </w:rPr>
        <w:t>3</w:t>
      </w:r>
    </w:p>
    <w:p w14:paraId="2EE6B016" w14:textId="77777777" w:rsidR="008C4846" w:rsidRDefault="008C4846" w:rsidP="008C4846">
      <w:pPr>
        <w:pStyle w:val="NormalWeb"/>
        <w:spacing w:before="0" w:beforeAutospacing="0" w:after="0" w:afterAutospacing="0"/>
        <w:rPr>
          <w:rFonts w:ascii="Arial" w:hAnsi="Arial" w:cs="Arial"/>
          <w:bCs/>
          <w:color w:val="000000"/>
          <w:szCs w:val="28"/>
        </w:rPr>
      </w:pPr>
    </w:p>
    <w:p w14:paraId="62FE1707" w14:textId="62668B75" w:rsidR="008C4846" w:rsidRPr="008A71B1" w:rsidRDefault="008C4846" w:rsidP="008C4846">
      <w:pPr>
        <w:pStyle w:val="NormalWeb"/>
        <w:spacing w:before="0" w:beforeAutospacing="0" w:after="0" w:afterAutospacing="0"/>
        <w:rPr>
          <w:rFonts w:ascii="Arial" w:hAnsi="Arial" w:cs="Arial"/>
          <w:bCs/>
          <w:i/>
          <w:color w:val="000000"/>
          <w:szCs w:val="28"/>
        </w:rPr>
      </w:pPr>
      <w:r w:rsidRPr="008A71B1">
        <w:rPr>
          <w:rFonts w:ascii="Arial" w:hAnsi="Arial" w:cs="Arial"/>
          <w:bCs/>
          <w:i/>
          <w:color w:val="000000"/>
          <w:szCs w:val="28"/>
        </w:rPr>
        <w:t xml:space="preserve">Student </w:t>
      </w:r>
      <w:r w:rsidR="00BE3F52">
        <w:rPr>
          <w:rFonts w:ascii="Arial" w:hAnsi="Arial" w:cs="Arial"/>
          <w:bCs/>
          <w:i/>
          <w:color w:val="000000"/>
          <w:szCs w:val="28"/>
        </w:rPr>
        <w:t>R</w:t>
      </w:r>
      <w:r w:rsidRPr="008A71B1">
        <w:rPr>
          <w:rFonts w:ascii="Arial" w:hAnsi="Arial" w:cs="Arial"/>
          <w:bCs/>
          <w:i/>
          <w:color w:val="000000"/>
          <w:szCs w:val="28"/>
        </w:rPr>
        <w:t xml:space="preserve">eflection </w:t>
      </w:r>
      <w:r w:rsidR="00BE3F52">
        <w:rPr>
          <w:rFonts w:ascii="Arial" w:hAnsi="Arial" w:cs="Arial"/>
          <w:bCs/>
          <w:i/>
          <w:color w:val="000000"/>
          <w:szCs w:val="28"/>
        </w:rPr>
        <w:t>Q</w:t>
      </w:r>
      <w:r w:rsidRPr="008A71B1">
        <w:rPr>
          <w:rFonts w:ascii="Arial" w:hAnsi="Arial" w:cs="Arial"/>
          <w:bCs/>
          <w:i/>
          <w:color w:val="000000"/>
          <w:szCs w:val="28"/>
        </w:rPr>
        <w:t>uotes</w:t>
      </w:r>
      <w:r>
        <w:rPr>
          <w:rFonts w:ascii="Arial" w:hAnsi="Arial" w:cs="Arial"/>
          <w:bCs/>
          <w:i/>
          <w:color w:val="000000"/>
          <w:szCs w:val="28"/>
        </w:rPr>
        <w:t xml:space="preserve"> </w:t>
      </w:r>
      <w:r w:rsidR="00BE3F52">
        <w:rPr>
          <w:rFonts w:ascii="Arial" w:hAnsi="Arial" w:cs="Arial"/>
          <w:bCs/>
          <w:i/>
          <w:color w:val="000000"/>
          <w:szCs w:val="28"/>
        </w:rPr>
        <w:t>About Student Perceptions Related to C</w:t>
      </w:r>
      <w:r w:rsidR="006A5136">
        <w:rPr>
          <w:rFonts w:ascii="Arial" w:hAnsi="Arial" w:cs="Arial"/>
          <w:bCs/>
          <w:i/>
          <w:color w:val="000000"/>
          <w:szCs w:val="28"/>
        </w:rPr>
        <w:t xml:space="preserve">ommunication </w:t>
      </w:r>
    </w:p>
    <w:p w14:paraId="48C65BFB" w14:textId="77777777" w:rsidR="008C4846" w:rsidRDefault="008C4846" w:rsidP="008C4846"/>
    <w:tbl>
      <w:tblPr>
        <w:tblStyle w:val="PlainTable2"/>
        <w:tblW w:w="0" w:type="auto"/>
        <w:tblCellMar>
          <w:top w:w="72" w:type="dxa"/>
          <w:left w:w="115" w:type="dxa"/>
          <w:bottom w:w="72" w:type="dxa"/>
          <w:right w:w="115" w:type="dxa"/>
        </w:tblCellMar>
        <w:tblLook w:val="05E0" w:firstRow="1" w:lastRow="1" w:firstColumn="1" w:lastColumn="1" w:noHBand="0" w:noVBand="1"/>
      </w:tblPr>
      <w:tblGrid>
        <w:gridCol w:w="1884"/>
        <w:gridCol w:w="1870"/>
        <w:gridCol w:w="1870"/>
        <w:gridCol w:w="1868"/>
        <w:gridCol w:w="1868"/>
      </w:tblGrid>
      <w:tr w:rsidR="008C4846" w14:paraId="22DE7774" w14:textId="77777777" w:rsidTr="003634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4" w:type="dxa"/>
            <w:tcBorders>
              <w:bottom w:val="single" w:sz="4" w:space="0" w:color="auto"/>
            </w:tcBorders>
          </w:tcPr>
          <w:p w14:paraId="6A62E4B9" w14:textId="77777777" w:rsidR="008C4846" w:rsidRPr="008A71B1" w:rsidRDefault="008C4846" w:rsidP="003634A8">
            <w:pPr>
              <w:jc w:val="center"/>
              <w:rPr>
                <w:rFonts w:ascii="Arial" w:hAnsi="Arial" w:cs="Arial"/>
                <w:b w:val="0"/>
                <w:sz w:val="24"/>
              </w:rPr>
            </w:pPr>
            <w:r>
              <w:rPr>
                <w:rFonts w:ascii="Arial" w:hAnsi="Arial" w:cs="Arial"/>
                <w:b w:val="0"/>
                <w:sz w:val="24"/>
              </w:rPr>
              <w:t>Thematic Category</w:t>
            </w:r>
          </w:p>
        </w:tc>
        <w:tc>
          <w:tcPr>
            <w:tcW w:w="1870" w:type="dxa"/>
            <w:tcBorders>
              <w:bottom w:val="single" w:sz="4" w:space="0" w:color="auto"/>
            </w:tcBorders>
          </w:tcPr>
          <w:p w14:paraId="6EED6C10" w14:textId="77777777" w:rsidR="008C4846" w:rsidRDefault="008C4846" w:rsidP="003634A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rPr>
            </w:pPr>
            <w:r>
              <w:rPr>
                <w:rFonts w:ascii="Arial" w:hAnsi="Arial" w:cs="Arial"/>
                <w:b w:val="0"/>
                <w:sz w:val="24"/>
              </w:rPr>
              <w:t>S</w:t>
            </w:r>
            <w:r w:rsidRPr="008A71B1">
              <w:rPr>
                <w:rFonts w:ascii="Arial" w:hAnsi="Arial" w:cs="Arial"/>
                <w:b w:val="0"/>
                <w:sz w:val="24"/>
              </w:rPr>
              <w:t>tudent quote</w:t>
            </w:r>
          </w:p>
          <w:p w14:paraId="2557A05E" w14:textId="77777777" w:rsidR="008C4846" w:rsidRPr="008A71B1" w:rsidRDefault="008C4846" w:rsidP="003634A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p>
        </w:tc>
        <w:tc>
          <w:tcPr>
            <w:tcW w:w="1870" w:type="dxa"/>
            <w:tcBorders>
              <w:bottom w:val="single" w:sz="4" w:space="0" w:color="auto"/>
            </w:tcBorders>
          </w:tcPr>
          <w:p w14:paraId="2DB0080C" w14:textId="77777777" w:rsidR="008C4846" w:rsidRDefault="008C4846" w:rsidP="003634A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rPr>
            </w:pPr>
            <w:r>
              <w:rPr>
                <w:rFonts w:ascii="Arial" w:hAnsi="Arial" w:cs="Arial"/>
                <w:b w:val="0"/>
                <w:sz w:val="24"/>
              </w:rPr>
              <w:t>S</w:t>
            </w:r>
            <w:r w:rsidRPr="008A71B1">
              <w:rPr>
                <w:rFonts w:ascii="Arial" w:hAnsi="Arial" w:cs="Arial"/>
                <w:b w:val="0"/>
                <w:sz w:val="24"/>
              </w:rPr>
              <w:t>tudent quote</w:t>
            </w:r>
          </w:p>
          <w:p w14:paraId="55317C4A" w14:textId="77777777" w:rsidR="008C4846" w:rsidRDefault="008C4846" w:rsidP="003634A8">
            <w:pPr>
              <w:jc w:val="center"/>
              <w:cnfStyle w:val="100000000000" w:firstRow="1" w:lastRow="0" w:firstColumn="0" w:lastColumn="0" w:oddVBand="0" w:evenVBand="0" w:oddHBand="0" w:evenHBand="0" w:firstRowFirstColumn="0" w:firstRowLastColumn="0" w:lastRowFirstColumn="0" w:lastRowLastColumn="0"/>
            </w:pPr>
          </w:p>
        </w:tc>
        <w:tc>
          <w:tcPr>
            <w:tcW w:w="1868" w:type="dxa"/>
            <w:tcBorders>
              <w:bottom w:val="single" w:sz="4" w:space="0" w:color="auto"/>
            </w:tcBorders>
          </w:tcPr>
          <w:p w14:paraId="667A0B1B" w14:textId="77777777" w:rsidR="008C4846" w:rsidRDefault="008C4846" w:rsidP="003634A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rPr>
            </w:pPr>
            <w:r>
              <w:rPr>
                <w:rFonts w:ascii="Arial" w:hAnsi="Arial" w:cs="Arial"/>
                <w:b w:val="0"/>
                <w:sz w:val="24"/>
              </w:rPr>
              <w:t>S</w:t>
            </w:r>
            <w:r w:rsidRPr="008A71B1">
              <w:rPr>
                <w:rFonts w:ascii="Arial" w:hAnsi="Arial" w:cs="Arial"/>
                <w:b w:val="0"/>
                <w:sz w:val="24"/>
              </w:rPr>
              <w:t>tudent quote</w:t>
            </w:r>
          </w:p>
          <w:p w14:paraId="7308FE0C" w14:textId="77777777" w:rsidR="008C4846" w:rsidRDefault="008C4846" w:rsidP="003634A8">
            <w:pPr>
              <w:jc w:val="center"/>
              <w:cnfStyle w:val="100000000000" w:firstRow="1"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868" w:type="dxa"/>
            <w:tcBorders>
              <w:bottom w:val="single" w:sz="4" w:space="0" w:color="auto"/>
            </w:tcBorders>
          </w:tcPr>
          <w:p w14:paraId="3B06FA23" w14:textId="77777777" w:rsidR="008C4846" w:rsidRDefault="008C4846" w:rsidP="003634A8">
            <w:pPr>
              <w:jc w:val="center"/>
              <w:rPr>
                <w:rFonts w:ascii="Arial" w:hAnsi="Arial" w:cs="Arial"/>
                <w:b w:val="0"/>
                <w:sz w:val="24"/>
              </w:rPr>
            </w:pPr>
            <w:r>
              <w:rPr>
                <w:rFonts w:ascii="Arial" w:hAnsi="Arial" w:cs="Arial"/>
                <w:b w:val="0"/>
                <w:sz w:val="24"/>
              </w:rPr>
              <w:t>S</w:t>
            </w:r>
            <w:r w:rsidRPr="008A71B1">
              <w:rPr>
                <w:rFonts w:ascii="Arial" w:hAnsi="Arial" w:cs="Arial"/>
                <w:b w:val="0"/>
                <w:sz w:val="24"/>
              </w:rPr>
              <w:t>tudent quote</w:t>
            </w:r>
          </w:p>
          <w:p w14:paraId="15B6DA39" w14:textId="77777777" w:rsidR="008C4846" w:rsidRDefault="008C4846" w:rsidP="003634A8">
            <w:pPr>
              <w:jc w:val="center"/>
            </w:pPr>
          </w:p>
        </w:tc>
      </w:tr>
      <w:tr w:rsidR="008C4846" w14:paraId="1194D001" w14:textId="77777777" w:rsidTr="008C484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4" w:type="dxa"/>
            <w:tcBorders>
              <w:top w:val="single" w:sz="4" w:space="0" w:color="auto"/>
              <w:bottom w:val="single" w:sz="4" w:space="0" w:color="auto"/>
            </w:tcBorders>
          </w:tcPr>
          <w:p w14:paraId="7D69E459" w14:textId="77777777" w:rsidR="008C4846" w:rsidRPr="008A71B1" w:rsidRDefault="008C4846" w:rsidP="003634A8">
            <w:pPr>
              <w:pStyle w:val="NormalWeb"/>
              <w:spacing w:before="0" w:beforeAutospacing="0" w:after="0" w:afterAutospacing="0"/>
              <w:rPr>
                <w:rFonts w:ascii="Arial" w:hAnsi="Arial" w:cs="Arial"/>
                <w:b w:val="0"/>
              </w:rPr>
            </w:pPr>
            <w:r w:rsidRPr="008A71B1">
              <w:rPr>
                <w:rFonts w:ascii="Arial" w:hAnsi="Arial" w:cs="Arial"/>
                <w:b w:val="0"/>
                <w:color w:val="000000"/>
                <w:szCs w:val="20"/>
              </w:rPr>
              <w:t>Communication</w:t>
            </w:r>
          </w:p>
        </w:tc>
        <w:tc>
          <w:tcPr>
            <w:tcW w:w="1870" w:type="dxa"/>
            <w:tcBorders>
              <w:top w:val="single" w:sz="4" w:space="0" w:color="auto"/>
              <w:bottom w:val="single" w:sz="4" w:space="0" w:color="auto"/>
            </w:tcBorders>
          </w:tcPr>
          <w:p w14:paraId="626A14A7" w14:textId="77777777" w:rsidR="008C4846" w:rsidRPr="008C4846" w:rsidRDefault="008C4846" w:rsidP="003634A8">
            <w:pPr>
              <w:pStyle w:val="NormalWeb"/>
              <w:spacing w:before="0" w:beforeAutospacing="0" w:after="0" w:afterAutospacing="0"/>
              <w:cnfStyle w:val="010000000000" w:firstRow="0" w:lastRow="1" w:firstColumn="0" w:lastColumn="0" w:oddVBand="0" w:evenVBand="0" w:oddHBand="0" w:evenHBand="0" w:firstRowFirstColumn="0" w:firstRowLastColumn="0" w:lastRowFirstColumn="0" w:lastRowLastColumn="0"/>
              <w:rPr>
                <w:rFonts w:ascii="Arial" w:hAnsi="Arial" w:cs="Arial"/>
                <w:b w:val="0"/>
              </w:rPr>
            </w:pPr>
            <w:r w:rsidRPr="008C4846">
              <w:rPr>
                <w:rFonts w:ascii="Arial" w:hAnsi="Arial" w:cs="Arial"/>
                <w:b w:val="0"/>
                <w:color w:val="000000"/>
                <w:szCs w:val="20"/>
              </w:rPr>
              <w:t xml:space="preserve">“My communication skills have improved as well. When talking with my client and his wife, I am able to explain what I am doing and why I am doing it so that they </w:t>
            </w:r>
            <w:r w:rsidRPr="008C4846">
              <w:rPr>
                <w:rFonts w:ascii="Arial" w:hAnsi="Arial" w:cs="Arial"/>
                <w:b w:val="0"/>
                <w:color w:val="000000"/>
                <w:szCs w:val="20"/>
              </w:rPr>
              <w:lastRenderedPageBreak/>
              <w:t xml:space="preserve">understand and can participate fully in therapy” (week 16, 2014). </w:t>
            </w:r>
          </w:p>
        </w:tc>
        <w:tc>
          <w:tcPr>
            <w:tcW w:w="1870" w:type="dxa"/>
            <w:tcBorders>
              <w:top w:val="single" w:sz="4" w:space="0" w:color="auto"/>
              <w:bottom w:val="single" w:sz="4" w:space="0" w:color="auto"/>
            </w:tcBorders>
          </w:tcPr>
          <w:p w14:paraId="1AA74148" w14:textId="77777777" w:rsidR="008C4846" w:rsidRPr="008C4846" w:rsidRDefault="008C4846" w:rsidP="003634A8">
            <w:pPr>
              <w:pStyle w:val="NormalWeb"/>
              <w:spacing w:before="0" w:beforeAutospacing="0" w:after="0" w:afterAutospacing="0"/>
              <w:cnfStyle w:val="010000000000" w:firstRow="0" w:lastRow="1" w:firstColumn="0" w:lastColumn="0" w:oddVBand="0" w:evenVBand="0" w:oddHBand="0" w:evenHBand="0" w:firstRowFirstColumn="0" w:firstRowLastColumn="0" w:lastRowFirstColumn="0" w:lastRowLastColumn="0"/>
              <w:rPr>
                <w:rFonts w:ascii="Arial" w:hAnsi="Arial" w:cs="Arial"/>
                <w:b w:val="0"/>
              </w:rPr>
            </w:pPr>
            <w:r w:rsidRPr="008C4846">
              <w:rPr>
                <w:rFonts w:ascii="Arial" w:hAnsi="Arial" w:cs="Arial"/>
                <w:b w:val="0"/>
                <w:color w:val="000000"/>
                <w:szCs w:val="20"/>
              </w:rPr>
              <w:lastRenderedPageBreak/>
              <w:t xml:space="preserve">“I feel much more confident in my ability to communicate and interact with different clients. Having experience working with two different clients with very different </w:t>
            </w:r>
            <w:r w:rsidRPr="008C4846">
              <w:rPr>
                <w:rFonts w:ascii="Arial" w:hAnsi="Arial" w:cs="Arial"/>
                <w:b w:val="0"/>
                <w:color w:val="000000"/>
                <w:szCs w:val="20"/>
              </w:rPr>
              <w:lastRenderedPageBreak/>
              <w:t xml:space="preserve">diagnoses and personalities allowed me to practice using different communication techniques” (week 16, 2014). </w:t>
            </w:r>
          </w:p>
        </w:tc>
        <w:tc>
          <w:tcPr>
            <w:tcW w:w="1868" w:type="dxa"/>
            <w:tcBorders>
              <w:top w:val="single" w:sz="4" w:space="0" w:color="auto"/>
              <w:bottom w:val="single" w:sz="4" w:space="0" w:color="auto"/>
            </w:tcBorders>
          </w:tcPr>
          <w:p w14:paraId="1D802F3D" w14:textId="77777777" w:rsidR="008C4846" w:rsidRPr="008C4846" w:rsidRDefault="008C4846" w:rsidP="003634A8">
            <w:pPr>
              <w:pStyle w:val="NormalWeb"/>
              <w:spacing w:before="0" w:beforeAutospacing="0" w:after="0" w:afterAutospacing="0"/>
              <w:cnfStyle w:val="010000000000" w:firstRow="0" w:lastRow="1" w:firstColumn="0" w:lastColumn="0" w:oddVBand="0" w:evenVBand="0" w:oddHBand="0" w:evenHBand="0" w:firstRowFirstColumn="0" w:firstRowLastColumn="0" w:lastRowFirstColumn="0" w:lastRowLastColumn="0"/>
              <w:rPr>
                <w:rFonts w:ascii="Arial" w:hAnsi="Arial" w:cs="Arial"/>
                <w:b w:val="0"/>
              </w:rPr>
            </w:pPr>
            <w:r w:rsidRPr="008C4846">
              <w:rPr>
                <w:rFonts w:ascii="Arial" w:hAnsi="Arial" w:cs="Arial"/>
                <w:b w:val="0"/>
                <w:color w:val="000000"/>
                <w:szCs w:val="20"/>
              </w:rPr>
              <w:lastRenderedPageBreak/>
              <w:t xml:space="preserve">“Over the course of the clinic, I think my communication has improved tremendously. I no longer am as nervous as I was when I started the clinic. I find myself asking </w:t>
            </w:r>
            <w:r w:rsidRPr="008C4846">
              <w:rPr>
                <w:rFonts w:ascii="Arial" w:hAnsi="Arial" w:cs="Arial"/>
                <w:b w:val="0"/>
                <w:color w:val="000000"/>
                <w:szCs w:val="20"/>
              </w:rPr>
              <w:lastRenderedPageBreak/>
              <w:t xml:space="preserve">more specific questions, not having to take so long to complete a client interview, and I find myself stumbling over my words less” (week 16, 2014). </w:t>
            </w:r>
          </w:p>
        </w:tc>
        <w:tc>
          <w:tcPr>
            <w:cnfStyle w:val="000100000000" w:firstRow="0" w:lastRow="0" w:firstColumn="0" w:lastColumn="1" w:oddVBand="0" w:evenVBand="0" w:oddHBand="0" w:evenHBand="0" w:firstRowFirstColumn="0" w:firstRowLastColumn="0" w:lastRowFirstColumn="0" w:lastRowLastColumn="0"/>
            <w:tcW w:w="1868" w:type="dxa"/>
            <w:tcBorders>
              <w:top w:val="single" w:sz="4" w:space="0" w:color="auto"/>
              <w:bottom w:val="single" w:sz="4" w:space="0" w:color="auto"/>
            </w:tcBorders>
          </w:tcPr>
          <w:p w14:paraId="59A106F5" w14:textId="77777777" w:rsidR="008C4846" w:rsidRPr="00F70D1A" w:rsidRDefault="008C4846" w:rsidP="003634A8">
            <w:pPr>
              <w:pStyle w:val="NormalWeb"/>
              <w:spacing w:before="0" w:beforeAutospacing="0" w:after="0" w:afterAutospacing="0"/>
              <w:rPr>
                <w:rFonts w:ascii="Arial" w:hAnsi="Arial" w:cs="Arial"/>
                <w:b w:val="0"/>
              </w:rPr>
            </w:pPr>
            <w:r w:rsidRPr="00F70D1A">
              <w:rPr>
                <w:rFonts w:ascii="Arial" w:hAnsi="Arial" w:cs="Arial"/>
                <w:b w:val="0"/>
                <w:color w:val="000000"/>
                <w:szCs w:val="20"/>
              </w:rPr>
              <w:lastRenderedPageBreak/>
              <w:t xml:space="preserve">“I definitely think my communication skills have improved since week 2 of Pro Bono, especially in being more direct in asking questions. For example, during the initial </w:t>
            </w:r>
            <w:r w:rsidRPr="00F70D1A">
              <w:rPr>
                <w:rFonts w:ascii="Arial" w:hAnsi="Arial" w:cs="Arial"/>
                <w:b w:val="0"/>
                <w:color w:val="000000"/>
                <w:szCs w:val="20"/>
              </w:rPr>
              <w:lastRenderedPageBreak/>
              <w:t xml:space="preserve">evaluation, one of the questions we asked Doris was simply “tell us what happened”. This lead to a very detailed response. Now, however, I have found myself asking more specific questions to get the answer I am looking for, such as “does your arm feel fatigued?” or “do you have pain in your arm?” rather than “how is your arm feeling?” (week 16, 2016). </w:t>
            </w:r>
          </w:p>
        </w:tc>
      </w:tr>
    </w:tbl>
    <w:p w14:paraId="14301A0A" w14:textId="77777777" w:rsidR="001352BD" w:rsidRDefault="001352BD" w:rsidP="001352BD">
      <w:pPr>
        <w:rPr>
          <w:rFonts w:ascii="Arial" w:eastAsia="Arial" w:hAnsi="Arial" w:cs="Arial"/>
          <w:b/>
        </w:rPr>
      </w:pPr>
    </w:p>
    <w:p w14:paraId="21347025" w14:textId="047D3A1A" w:rsidR="00656645" w:rsidRDefault="00C82294" w:rsidP="001352BD">
      <w:r>
        <w:rPr>
          <w:rFonts w:ascii="Arial" w:eastAsia="Arial" w:hAnsi="Arial" w:cs="Arial"/>
          <w:b/>
        </w:rPr>
        <w:t xml:space="preserve">Documentation. </w:t>
      </w:r>
      <w:r>
        <w:rPr>
          <w:rFonts w:ascii="Arial" w:eastAsia="Arial" w:hAnsi="Arial" w:cs="Arial"/>
        </w:rPr>
        <w:t>The</w:t>
      </w:r>
      <w:r w:rsidR="0096260E">
        <w:rPr>
          <w:rFonts w:ascii="Arial" w:eastAsia="Arial" w:hAnsi="Arial" w:cs="Arial"/>
        </w:rPr>
        <w:t xml:space="preserve"> </w:t>
      </w:r>
      <w:r w:rsidR="001D34B5">
        <w:rPr>
          <w:rFonts w:ascii="Arial" w:eastAsia="Arial" w:hAnsi="Arial" w:cs="Arial"/>
        </w:rPr>
        <w:t>Pro Bono Clinic</w:t>
      </w:r>
      <w:r w:rsidR="0096260E">
        <w:rPr>
          <w:rFonts w:ascii="Arial" w:eastAsia="Arial" w:hAnsi="Arial" w:cs="Arial"/>
        </w:rPr>
        <w:t xml:space="preserve"> at CUW required</w:t>
      </w:r>
      <w:r>
        <w:rPr>
          <w:rFonts w:ascii="Arial" w:eastAsia="Arial" w:hAnsi="Arial" w:cs="Arial"/>
        </w:rPr>
        <w:t xml:space="preserve"> students to prepare evaluation and reevaluation summary reports, intervention plans, </w:t>
      </w:r>
      <w:r w:rsidR="0096260E">
        <w:rPr>
          <w:rFonts w:ascii="Arial" w:eastAsia="Arial" w:hAnsi="Arial" w:cs="Arial"/>
        </w:rPr>
        <w:t>and daily</w:t>
      </w:r>
      <w:r>
        <w:rPr>
          <w:rFonts w:ascii="Arial" w:eastAsia="Arial" w:hAnsi="Arial" w:cs="Arial"/>
        </w:rPr>
        <w:t xml:space="preserve"> documentation notes and discharge su</w:t>
      </w:r>
      <w:r w:rsidR="0096260E">
        <w:rPr>
          <w:rFonts w:ascii="Arial" w:eastAsia="Arial" w:hAnsi="Arial" w:cs="Arial"/>
        </w:rPr>
        <w:t>mmaries.  Students also identified</w:t>
      </w:r>
      <w:r>
        <w:rPr>
          <w:rFonts w:ascii="Arial" w:eastAsia="Arial" w:hAnsi="Arial" w:cs="Arial"/>
        </w:rPr>
        <w:t xml:space="preserve"> the Current Procedural Terminology (CPT) and International Classification of Diseases (ICD) codes appropriate to each client session.  For purposes </w:t>
      </w:r>
      <w:r w:rsidR="0096260E">
        <w:rPr>
          <w:rFonts w:ascii="Arial" w:eastAsia="Arial" w:hAnsi="Arial" w:cs="Arial"/>
        </w:rPr>
        <w:t>of this</w:t>
      </w:r>
      <w:r w:rsidR="006763C2">
        <w:rPr>
          <w:rFonts w:ascii="Arial" w:eastAsia="Arial" w:hAnsi="Arial" w:cs="Arial"/>
        </w:rPr>
        <w:t xml:space="preserve"> experiential learning</w:t>
      </w:r>
      <w:r w:rsidR="00644BA1">
        <w:rPr>
          <w:rFonts w:ascii="Arial" w:eastAsia="Arial" w:hAnsi="Arial" w:cs="Arial"/>
        </w:rPr>
        <w:t xml:space="preserve"> course</w:t>
      </w:r>
      <w:r w:rsidR="0096260E">
        <w:rPr>
          <w:rFonts w:ascii="Arial" w:eastAsia="Arial" w:hAnsi="Arial" w:cs="Arial"/>
        </w:rPr>
        <w:t xml:space="preserve">, documentation </w:t>
      </w:r>
      <w:r>
        <w:rPr>
          <w:rFonts w:ascii="Arial" w:eastAsia="Arial" w:hAnsi="Arial" w:cs="Arial"/>
        </w:rPr>
        <w:t>incorporated written communication as developed by the student therapist for purposes of planning evaluati</w:t>
      </w:r>
      <w:r w:rsidR="0096260E">
        <w:rPr>
          <w:rFonts w:ascii="Arial" w:eastAsia="Arial" w:hAnsi="Arial" w:cs="Arial"/>
        </w:rPr>
        <w:t>ons and interventions, recorded</w:t>
      </w:r>
      <w:r>
        <w:rPr>
          <w:rFonts w:ascii="Arial" w:eastAsia="Arial" w:hAnsi="Arial" w:cs="Arial"/>
        </w:rPr>
        <w:t xml:space="preserve"> results from evaluations and interventions and reco</w:t>
      </w:r>
      <w:r w:rsidR="0096260E">
        <w:rPr>
          <w:rFonts w:ascii="Arial" w:eastAsia="Arial" w:hAnsi="Arial" w:cs="Arial"/>
        </w:rPr>
        <w:t>rded</w:t>
      </w:r>
      <w:r>
        <w:rPr>
          <w:rFonts w:ascii="Arial" w:eastAsia="Arial" w:hAnsi="Arial" w:cs="Arial"/>
        </w:rPr>
        <w:t xml:space="preserve"> outcomes.  </w:t>
      </w:r>
    </w:p>
    <w:p w14:paraId="1463A15D" w14:textId="77777777" w:rsidR="001352BD" w:rsidRDefault="001352BD" w:rsidP="001352BD">
      <w:pPr>
        <w:rPr>
          <w:rFonts w:ascii="Arial" w:eastAsia="Arial" w:hAnsi="Arial" w:cs="Arial"/>
        </w:rPr>
      </w:pPr>
    </w:p>
    <w:p w14:paraId="73BF088A" w14:textId="0364D2BD" w:rsidR="00656645" w:rsidRDefault="0096260E" w:rsidP="001352BD">
      <w:pPr>
        <w:rPr>
          <w:rFonts w:ascii="Arial" w:eastAsia="Arial" w:hAnsi="Arial" w:cs="Arial"/>
        </w:rPr>
      </w:pPr>
      <w:r>
        <w:rPr>
          <w:rFonts w:ascii="Arial" w:eastAsia="Arial" w:hAnsi="Arial" w:cs="Arial"/>
        </w:rPr>
        <w:t>It wa</w:t>
      </w:r>
      <w:r w:rsidR="00C82294">
        <w:rPr>
          <w:rFonts w:ascii="Arial" w:eastAsia="Arial" w:hAnsi="Arial" w:cs="Arial"/>
        </w:rPr>
        <w:t>s common to hear comments in week 16 that indicate</w:t>
      </w:r>
      <w:r>
        <w:rPr>
          <w:rFonts w:ascii="Arial" w:eastAsia="Arial" w:hAnsi="Arial" w:cs="Arial"/>
        </w:rPr>
        <w:t>d</w:t>
      </w:r>
      <w:r w:rsidR="00C82294">
        <w:rPr>
          <w:rFonts w:ascii="Arial" w:eastAsia="Arial" w:hAnsi="Arial" w:cs="Arial"/>
        </w:rPr>
        <w:t xml:space="preserve"> </w:t>
      </w:r>
      <w:r>
        <w:rPr>
          <w:rFonts w:ascii="Arial" w:eastAsia="Arial" w:hAnsi="Arial" w:cs="Arial"/>
        </w:rPr>
        <w:t>students we</w:t>
      </w:r>
      <w:r w:rsidR="00C82294">
        <w:rPr>
          <w:rFonts w:ascii="Arial" w:eastAsia="Arial" w:hAnsi="Arial" w:cs="Arial"/>
        </w:rPr>
        <w:t>re more competent and comfortable with documentation, because they participate</w:t>
      </w:r>
      <w:r>
        <w:rPr>
          <w:rFonts w:ascii="Arial" w:eastAsia="Arial" w:hAnsi="Arial" w:cs="Arial"/>
        </w:rPr>
        <w:t>d</w:t>
      </w:r>
      <w:r w:rsidR="00C82294">
        <w:rPr>
          <w:rFonts w:ascii="Arial" w:eastAsia="Arial" w:hAnsi="Arial" w:cs="Arial"/>
        </w:rPr>
        <w:t xml:space="preserve"> in graded written documentation after each session, for a total of 16 weeks.  For example</w:t>
      </w:r>
      <w:r w:rsidR="006A5136">
        <w:rPr>
          <w:rFonts w:ascii="Arial" w:eastAsia="Arial" w:hAnsi="Arial" w:cs="Arial"/>
        </w:rPr>
        <w:t>,</w:t>
      </w:r>
      <w:r w:rsidR="00C82294">
        <w:rPr>
          <w:rFonts w:ascii="Arial" w:eastAsia="Arial" w:hAnsi="Arial" w:cs="Arial"/>
        </w:rPr>
        <w:t xml:space="preserve"> students comment</w:t>
      </w:r>
      <w:r>
        <w:rPr>
          <w:rFonts w:ascii="Arial" w:eastAsia="Arial" w:hAnsi="Arial" w:cs="Arial"/>
        </w:rPr>
        <w:t>ed</w:t>
      </w:r>
      <w:r w:rsidR="00C82294">
        <w:rPr>
          <w:rFonts w:ascii="Arial" w:eastAsia="Arial" w:hAnsi="Arial" w:cs="Arial"/>
        </w:rPr>
        <w:t xml:space="preserve"> that “I am much more efficient, accurate, concise and effective at documenting now” and “I feel as though I have become much more effective with documentation.  My documentation has become more concise, and I have become better at including relevant information.”  Additional student reflection quotes related to improved documentation were obtained from weekly course reflections and post-</w:t>
      </w:r>
      <w:r w:rsidR="00B526B7">
        <w:rPr>
          <w:rFonts w:ascii="Arial" w:eastAsia="Arial" w:hAnsi="Arial" w:cs="Arial"/>
        </w:rPr>
        <w:t xml:space="preserve">course </w:t>
      </w:r>
      <w:r w:rsidR="00C82294">
        <w:rPr>
          <w:rFonts w:ascii="Arial" w:eastAsia="Arial" w:hAnsi="Arial" w:cs="Arial"/>
        </w:rPr>
        <w:t xml:space="preserve">surveys (see Table </w:t>
      </w:r>
      <w:r w:rsidR="00AA590C">
        <w:rPr>
          <w:rFonts w:ascii="Arial" w:eastAsia="Arial" w:hAnsi="Arial" w:cs="Arial"/>
        </w:rPr>
        <w:t>4</w:t>
      </w:r>
      <w:r w:rsidR="00C82294">
        <w:rPr>
          <w:rFonts w:ascii="Arial" w:eastAsia="Arial" w:hAnsi="Arial" w:cs="Arial"/>
        </w:rPr>
        <w:t>).</w:t>
      </w:r>
    </w:p>
    <w:p w14:paraId="555EC1C3" w14:textId="77777777" w:rsidR="00197E7F" w:rsidRDefault="00197E7F" w:rsidP="003F3CFA">
      <w:pPr>
        <w:ind w:firstLine="720"/>
        <w:rPr>
          <w:rFonts w:ascii="Arial" w:eastAsia="Arial" w:hAnsi="Arial" w:cs="Arial"/>
        </w:rPr>
      </w:pPr>
    </w:p>
    <w:p w14:paraId="015487FB" w14:textId="77777777" w:rsidR="008E090E" w:rsidRDefault="008E090E" w:rsidP="008C4846">
      <w:pPr>
        <w:pStyle w:val="NormalWeb"/>
        <w:spacing w:before="0" w:beforeAutospacing="0" w:after="0" w:afterAutospacing="0"/>
        <w:rPr>
          <w:rFonts w:ascii="Arial" w:hAnsi="Arial" w:cs="Arial"/>
          <w:bCs/>
          <w:color w:val="000000"/>
        </w:rPr>
      </w:pPr>
    </w:p>
    <w:p w14:paraId="22F168B3" w14:textId="77777777" w:rsidR="008E090E" w:rsidRDefault="008E090E" w:rsidP="008C4846">
      <w:pPr>
        <w:pStyle w:val="NormalWeb"/>
        <w:spacing w:before="0" w:beforeAutospacing="0" w:after="0" w:afterAutospacing="0"/>
        <w:rPr>
          <w:rFonts w:ascii="Arial" w:hAnsi="Arial" w:cs="Arial"/>
          <w:bCs/>
          <w:color w:val="000000"/>
        </w:rPr>
      </w:pPr>
    </w:p>
    <w:p w14:paraId="759F8B1F" w14:textId="77777777" w:rsidR="00BE239B" w:rsidRDefault="00BE239B" w:rsidP="008C4846">
      <w:pPr>
        <w:pStyle w:val="NormalWeb"/>
        <w:spacing w:before="0" w:beforeAutospacing="0" w:after="0" w:afterAutospacing="0"/>
        <w:rPr>
          <w:rFonts w:ascii="Arial" w:hAnsi="Arial" w:cs="Arial"/>
          <w:bCs/>
          <w:color w:val="000000"/>
        </w:rPr>
      </w:pPr>
    </w:p>
    <w:p w14:paraId="4261EFF7" w14:textId="77777777" w:rsidR="00BE239B" w:rsidRDefault="00BE239B" w:rsidP="008C4846">
      <w:pPr>
        <w:pStyle w:val="NormalWeb"/>
        <w:spacing w:before="0" w:beforeAutospacing="0" w:after="0" w:afterAutospacing="0"/>
        <w:rPr>
          <w:rFonts w:ascii="Arial" w:hAnsi="Arial" w:cs="Arial"/>
          <w:bCs/>
          <w:color w:val="000000"/>
        </w:rPr>
      </w:pPr>
    </w:p>
    <w:p w14:paraId="116B5A4E" w14:textId="6C726E19" w:rsidR="008C4846" w:rsidRDefault="008C4846" w:rsidP="008C4846">
      <w:pPr>
        <w:pStyle w:val="NormalWeb"/>
        <w:spacing w:before="0" w:beforeAutospacing="0" w:after="0" w:afterAutospacing="0"/>
        <w:rPr>
          <w:rFonts w:ascii="Arial" w:hAnsi="Arial" w:cs="Arial"/>
          <w:bCs/>
          <w:color w:val="000000"/>
        </w:rPr>
      </w:pPr>
      <w:r>
        <w:rPr>
          <w:rFonts w:ascii="Arial" w:hAnsi="Arial" w:cs="Arial"/>
          <w:bCs/>
          <w:color w:val="000000"/>
        </w:rPr>
        <w:t xml:space="preserve">Table </w:t>
      </w:r>
      <w:r w:rsidR="00AA590C">
        <w:rPr>
          <w:rFonts w:ascii="Arial" w:hAnsi="Arial" w:cs="Arial"/>
          <w:bCs/>
          <w:color w:val="000000"/>
        </w:rPr>
        <w:t>4</w:t>
      </w:r>
    </w:p>
    <w:p w14:paraId="5E74107E" w14:textId="77777777" w:rsidR="008C4846" w:rsidRDefault="008C4846" w:rsidP="008C4846">
      <w:pPr>
        <w:pStyle w:val="NormalWeb"/>
        <w:spacing w:before="0" w:beforeAutospacing="0" w:after="0" w:afterAutospacing="0"/>
        <w:rPr>
          <w:rFonts w:ascii="Arial" w:hAnsi="Arial" w:cs="Arial"/>
          <w:bCs/>
          <w:color w:val="000000"/>
          <w:szCs w:val="28"/>
        </w:rPr>
      </w:pPr>
    </w:p>
    <w:p w14:paraId="73BCDEF2" w14:textId="611EE92B" w:rsidR="008C4846" w:rsidRDefault="006A5136" w:rsidP="008C4846">
      <w:pPr>
        <w:rPr>
          <w:rFonts w:ascii="Arial" w:hAnsi="Arial" w:cs="Arial"/>
          <w:bCs/>
          <w:i/>
          <w:szCs w:val="28"/>
        </w:rPr>
      </w:pPr>
      <w:r w:rsidRPr="008A71B1">
        <w:rPr>
          <w:rFonts w:ascii="Arial" w:hAnsi="Arial" w:cs="Arial"/>
          <w:bCs/>
          <w:i/>
          <w:szCs w:val="28"/>
        </w:rPr>
        <w:t xml:space="preserve">Student </w:t>
      </w:r>
      <w:r w:rsidR="008E090E">
        <w:rPr>
          <w:rFonts w:ascii="Arial" w:hAnsi="Arial" w:cs="Arial"/>
          <w:bCs/>
          <w:i/>
          <w:szCs w:val="28"/>
        </w:rPr>
        <w:t>R</w:t>
      </w:r>
      <w:r w:rsidRPr="008A71B1">
        <w:rPr>
          <w:rFonts w:ascii="Arial" w:hAnsi="Arial" w:cs="Arial"/>
          <w:bCs/>
          <w:i/>
          <w:szCs w:val="28"/>
        </w:rPr>
        <w:t xml:space="preserve">eflection </w:t>
      </w:r>
      <w:r w:rsidR="008E090E">
        <w:rPr>
          <w:rFonts w:ascii="Arial" w:hAnsi="Arial" w:cs="Arial"/>
          <w:bCs/>
          <w:i/>
          <w:szCs w:val="28"/>
        </w:rPr>
        <w:t>Q</w:t>
      </w:r>
      <w:r w:rsidRPr="008A71B1">
        <w:rPr>
          <w:rFonts w:ascii="Arial" w:hAnsi="Arial" w:cs="Arial"/>
          <w:bCs/>
          <w:i/>
          <w:szCs w:val="28"/>
        </w:rPr>
        <w:t>uotes</w:t>
      </w:r>
      <w:r w:rsidR="008E090E">
        <w:rPr>
          <w:rFonts w:ascii="Arial" w:hAnsi="Arial" w:cs="Arial"/>
          <w:bCs/>
          <w:i/>
          <w:szCs w:val="28"/>
        </w:rPr>
        <w:t xml:space="preserve"> About Student Perceptions Related to D</w:t>
      </w:r>
      <w:r>
        <w:rPr>
          <w:rFonts w:ascii="Arial" w:hAnsi="Arial" w:cs="Arial"/>
          <w:bCs/>
          <w:i/>
          <w:szCs w:val="28"/>
        </w:rPr>
        <w:t xml:space="preserve">ocumentation </w:t>
      </w:r>
    </w:p>
    <w:p w14:paraId="3BBFBB1A" w14:textId="77777777" w:rsidR="006A5136" w:rsidRDefault="006A5136" w:rsidP="008C4846"/>
    <w:tbl>
      <w:tblPr>
        <w:tblStyle w:val="PlainTable2"/>
        <w:tblW w:w="0" w:type="auto"/>
        <w:tblCellMar>
          <w:top w:w="72" w:type="dxa"/>
          <w:left w:w="115" w:type="dxa"/>
          <w:bottom w:w="72" w:type="dxa"/>
          <w:right w:w="115" w:type="dxa"/>
        </w:tblCellMar>
        <w:tblLook w:val="05E0" w:firstRow="1" w:lastRow="1" w:firstColumn="1" w:lastColumn="1" w:noHBand="0" w:noVBand="1"/>
      </w:tblPr>
      <w:tblGrid>
        <w:gridCol w:w="1884"/>
        <w:gridCol w:w="1870"/>
        <w:gridCol w:w="1870"/>
        <w:gridCol w:w="1868"/>
        <w:gridCol w:w="1868"/>
      </w:tblGrid>
      <w:tr w:rsidR="00AA5C7D" w14:paraId="24E52030" w14:textId="77777777" w:rsidTr="003634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4" w:type="dxa"/>
            <w:tcBorders>
              <w:bottom w:val="single" w:sz="4" w:space="0" w:color="auto"/>
            </w:tcBorders>
          </w:tcPr>
          <w:p w14:paraId="0EB20363" w14:textId="77777777" w:rsidR="00AA5C7D" w:rsidRPr="008A71B1" w:rsidRDefault="00AA5C7D" w:rsidP="003634A8">
            <w:pPr>
              <w:jc w:val="center"/>
              <w:rPr>
                <w:rFonts w:ascii="Arial" w:hAnsi="Arial" w:cs="Arial"/>
                <w:b w:val="0"/>
                <w:sz w:val="24"/>
              </w:rPr>
            </w:pPr>
            <w:r>
              <w:rPr>
                <w:rFonts w:ascii="Arial" w:hAnsi="Arial" w:cs="Arial"/>
                <w:b w:val="0"/>
                <w:sz w:val="24"/>
              </w:rPr>
              <w:t>Thematic Category</w:t>
            </w:r>
          </w:p>
        </w:tc>
        <w:tc>
          <w:tcPr>
            <w:tcW w:w="1870" w:type="dxa"/>
            <w:tcBorders>
              <w:bottom w:val="single" w:sz="4" w:space="0" w:color="auto"/>
            </w:tcBorders>
          </w:tcPr>
          <w:p w14:paraId="5E389401" w14:textId="77777777" w:rsidR="00AA5C7D" w:rsidRDefault="00AA5C7D" w:rsidP="003634A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rPr>
            </w:pPr>
            <w:r>
              <w:rPr>
                <w:rFonts w:ascii="Arial" w:hAnsi="Arial" w:cs="Arial"/>
                <w:b w:val="0"/>
                <w:sz w:val="24"/>
              </w:rPr>
              <w:t>S</w:t>
            </w:r>
            <w:r w:rsidRPr="008A71B1">
              <w:rPr>
                <w:rFonts w:ascii="Arial" w:hAnsi="Arial" w:cs="Arial"/>
                <w:b w:val="0"/>
                <w:sz w:val="24"/>
              </w:rPr>
              <w:t>tudent quote</w:t>
            </w:r>
          </w:p>
          <w:p w14:paraId="3B92CD32" w14:textId="77777777" w:rsidR="00AA5C7D" w:rsidRPr="008A71B1" w:rsidRDefault="00AA5C7D" w:rsidP="003634A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p>
        </w:tc>
        <w:tc>
          <w:tcPr>
            <w:tcW w:w="1870" w:type="dxa"/>
            <w:tcBorders>
              <w:bottom w:val="single" w:sz="4" w:space="0" w:color="auto"/>
            </w:tcBorders>
          </w:tcPr>
          <w:p w14:paraId="09D6C10C" w14:textId="77777777" w:rsidR="00AA5C7D" w:rsidRDefault="00AA5C7D" w:rsidP="003634A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rPr>
            </w:pPr>
            <w:r>
              <w:rPr>
                <w:rFonts w:ascii="Arial" w:hAnsi="Arial" w:cs="Arial"/>
                <w:b w:val="0"/>
                <w:sz w:val="24"/>
              </w:rPr>
              <w:t>S</w:t>
            </w:r>
            <w:r w:rsidRPr="008A71B1">
              <w:rPr>
                <w:rFonts w:ascii="Arial" w:hAnsi="Arial" w:cs="Arial"/>
                <w:b w:val="0"/>
                <w:sz w:val="24"/>
              </w:rPr>
              <w:t>tudent quote</w:t>
            </w:r>
          </w:p>
          <w:p w14:paraId="0EB8A096" w14:textId="77777777" w:rsidR="00AA5C7D" w:rsidRDefault="00AA5C7D" w:rsidP="003634A8">
            <w:pPr>
              <w:jc w:val="center"/>
              <w:cnfStyle w:val="100000000000" w:firstRow="1" w:lastRow="0" w:firstColumn="0" w:lastColumn="0" w:oddVBand="0" w:evenVBand="0" w:oddHBand="0" w:evenHBand="0" w:firstRowFirstColumn="0" w:firstRowLastColumn="0" w:lastRowFirstColumn="0" w:lastRowLastColumn="0"/>
            </w:pPr>
          </w:p>
        </w:tc>
        <w:tc>
          <w:tcPr>
            <w:tcW w:w="1868" w:type="dxa"/>
            <w:tcBorders>
              <w:bottom w:val="single" w:sz="4" w:space="0" w:color="auto"/>
            </w:tcBorders>
          </w:tcPr>
          <w:p w14:paraId="5BF548F2" w14:textId="77777777" w:rsidR="00AA5C7D" w:rsidRDefault="00AA5C7D" w:rsidP="003634A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rPr>
            </w:pPr>
            <w:r>
              <w:rPr>
                <w:rFonts w:ascii="Arial" w:hAnsi="Arial" w:cs="Arial"/>
                <w:b w:val="0"/>
                <w:sz w:val="24"/>
              </w:rPr>
              <w:t>S</w:t>
            </w:r>
            <w:r w:rsidRPr="008A71B1">
              <w:rPr>
                <w:rFonts w:ascii="Arial" w:hAnsi="Arial" w:cs="Arial"/>
                <w:b w:val="0"/>
                <w:sz w:val="24"/>
              </w:rPr>
              <w:t>tudent quote</w:t>
            </w:r>
          </w:p>
          <w:p w14:paraId="6BFC5D6E" w14:textId="77777777" w:rsidR="00AA5C7D" w:rsidRDefault="00AA5C7D" w:rsidP="003634A8">
            <w:pPr>
              <w:jc w:val="center"/>
              <w:cnfStyle w:val="100000000000" w:firstRow="1"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868" w:type="dxa"/>
            <w:tcBorders>
              <w:bottom w:val="single" w:sz="4" w:space="0" w:color="auto"/>
            </w:tcBorders>
          </w:tcPr>
          <w:p w14:paraId="4B9925EB" w14:textId="77777777" w:rsidR="00AA5C7D" w:rsidRDefault="00AA5C7D" w:rsidP="003634A8">
            <w:pPr>
              <w:jc w:val="center"/>
              <w:rPr>
                <w:rFonts w:ascii="Arial" w:hAnsi="Arial" w:cs="Arial"/>
                <w:b w:val="0"/>
                <w:sz w:val="24"/>
              </w:rPr>
            </w:pPr>
            <w:r>
              <w:rPr>
                <w:rFonts w:ascii="Arial" w:hAnsi="Arial" w:cs="Arial"/>
                <w:b w:val="0"/>
                <w:sz w:val="24"/>
              </w:rPr>
              <w:t>S</w:t>
            </w:r>
            <w:r w:rsidRPr="008A71B1">
              <w:rPr>
                <w:rFonts w:ascii="Arial" w:hAnsi="Arial" w:cs="Arial"/>
                <w:b w:val="0"/>
                <w:sz w:val="24"/>
              </w:rPr>
              <w:t>tudent quote</w:t>
            </w:r>
          </w:p>
          <w:p w14:paraId="4D508402" w14:textId="77777777" w:rsidR="00AA5C7D" w:rsidRDefault="00AA5C7D" w:rsidP="003634A8">
            <w:pPr>
              <w:jc w:val="center"/>
            </w:pPr>
          </w:p>
        </w:tc>
      </w:tr>
      <w:tr w:rsidR="008C4846" w14:paraId="4A0A7F54" w14:textId="77777777" w:rsidTr="008C484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4" w:type="dxa"/>
            <w:tcBorders>
              <w:top w:val="single" w:sz="4" w:space="0" w:color="auto"/>
              <w:bottom w:val="single" w:sz="4" w:space="0" w:color="auto"/>
            </w:tcBorders>
          </w:tcPr>
          <w:p w14:paraId="2C210864" w14:textId="77777777" w:rsidR="008C4846" w:rsidRPr="008A71B1" w:rsidRDefault="008C4846" w:rsidP="003634A8">
            <w:pPr>
              <w:pStyle w:val="NormalWeb"/>
              <w:spacing w:before="0" w:beforeAutospacing="0" w:after="0" w:afterAutospacing="0"/>
              <w:rPr>
                <w:rFonts w:ascii="Arial" w:hAnsi="Arial" w:cs="Arial"/>
                <w:b w:val="0"/>
              </w:rPr>
            </w:pPr>
            <w:r w:rsidRPr="008A71B1">
              <w:rPr>
                <w:rFonts w:ascii="Arial" w:hAnsi="Arial" w:cs="Arial"/>
                <w:b w:val="0"/>
                <w:color w:val="000000"/>
                <w:szCs w:val="20"/>
              </w:rPr>
              <w:t>Documentation</w:t>
            </w:r>
          </w:p>
        </w:tc>
        <w:tc>
          <w:tcPr>
            <w:tcW w:w="1870" w:type="dxa"/>
            <w:tcBorders>
              <w:top w:val="single" w:sz="4" w:space="0" w:color="auto"/>
              <w:bottom w:val="single" w:sz="4" w:space="0" w:color="auto"/>
            </w:tcBorders>
          </w:tcPr>
          <w:p w14:paraId="0A4BBDDF" w14:textId="77777777" w:rsidR="008C4846" w:rsidRPr="008C4846" w:rsidRDefault="008C4846" w:rsidP="003634A8">
            <w:pPr>
              <w:pStyle w:val="NormalWeb"/>
              <w:spacing w:before="0" w:beforeAutospacing="0" w:after="0" w:afterAutospacing="0"/>
              <w:cnfStyle w:val="010000000000" w:firstRow="0" w:lastRow="1" w:firstColumn="0" w:lastColumn="0" w:oddVBand="0" w:evenVBand="0" w:oddHBand="0" w:evenHBand="0" w:firstRowFirstColumn="0" w:firstRowLastColumn="0" w:lastRowFirstColumn="0" w:lastRowLastColumn="0"/>
              <w:rPr>
                <w:rFonts w:ascii="Arial" w:hAnsi="Arial" w:cs="Arial"/>
                <w:b w:val="0"/>
              </w:rPr>
            </w:pPr>
            <w:r w:rsidRPr="008C4846">
              <w:rPr>
                <w:rFonts w:ascii="Arial" w:hAnsi="Arial" w:cs="Arial"/>
                <w:b w:val="0"/>
                <w:color w:val="000000"/>
                <w:szCs w:val="20"/>
              </w:rPr>
              <w:t xml:space="preserve">“My documentation skills have also improved through getting practice with it each week. I am able to write my weekly notes faster now, and I also feel a lot better about knowing what information to put into my notes and where to put it” (week 16, 2014). </w:t>
            </w:r>
          </w:p>
        </w:tc>
        <w:tc>
          <w:tcPr>
            <w:tcW w:w="1870" w:type="dxa"/>
            <w:tcBorders>
              <w:top w:val="single" w:sz="4" w:space="0" w:color="auto"/>
              <w:bottom w:val="single" w:sz="4" w:space="0" w:color="auto"/>
            </w:tcBorders>
          </w:tcPr>
          <w:p w14:paraId="16BFC9D0" w14:textId="77777777" w:rsidR="008C4846" w:rsidRPr="008C4846" w:rsidRDefault="008C4846" w:rsidP="003634A8">
            <w:pPr>
              <w:pStyle w:val="NormalWeb"/>
              <w:spacing w:before="0" w:beforeAutospacing="0" w:after="0" w:afterAutospacing="0"/>
              <w:cnfStyle w:val="010000000000" w:firstRow="0" w:lastRow="1" w:firstColumn="0" w:lastColumn="0" w:oddVBand="0" w:evenVBand="0" w:oddHBand="0" w:evenHBand="0" w:firstRowFirstColumn="0" w:firstRowLastColumn="0" w:lastRowFirstColumn="0" w:lastRowLastColumn="0"/>
              <w:rPr>
                <w:rFonts w:ascii="Arial" w:hAnsi="Arial" w:cs="Arial"/>
                <w:b w:val="0"/>
              </w:rPr>
            </w:pPr>
            <w:r w:rsidRPr="008C4846">
              <w:rPr>
                <w:rFonts w:ascii="Arial" w:hAnsi="Arial" w:cs="Arial"/>
                <w:b w:val="0"/>
                <w:color w:val="000000"/>
                <w:szCs w:val="20"/>
              </w:rPr>
              <w:t>“I decreased the amount of time it took to write a note and also have a better understanding of what to document and what specific questions to ask my patients (pain, where, etc.)” (week 16, 2014).</w:t>
            </w:r>
          </w:p>
        </w:tc>
        <w:tc>
          <w:tcPr>
            <w:tcW w:w="1868" w:type="dxa"/>
            <w:tcBorders>
              <w:top w:val="single" w:sz="4" w:space="0" w:color="auto"/>
              <w:bottom w:val="single" w:sz="4" w:space="0" w:color="auto"/>
            </w:tcBorders>
          </w:tcPr>
          <w:p w14:paraId="56ADF412" w14:textId="66626C3C" w:rsidR="008C4846" w:rsidRPr="008C4846" w:rsidRDefault="008C4846" w:rsidP="003634A8">
            <w:pPr>
              <w:pStyle w:val="NormalWeb"/>
              <w:spacing w:before="0" w:beforeAutospacing="0" w:after="0" w:afterAutospacing="0"/>
              <w:cnfStyle w:val="010000000000" w:firstRow="0" w:lastRow="1" w:firstColumn="0" w:lastColumn="0" w:oddVBand="0" w:evenVBand="0" w:oddHBand="0" w:evenHBand="0" w:firstRowFirstColumn="0" w:firstRowLastColumn="0" w:lastRowFirstColumn="0" w:lastRowLastColumn="0"/>
              <w:rPr>
                <w:rFonts w:ascii="Arial" w:hAnsi="Arial" w:cs="Arial"/>
                <w:b w:val="0"/>
              </w:rPr>
            </w:pPr>
            <w:r w:rsidRPr="008C4846">
              <w:rPr>
                <w:rFonts w:ascii="Arial" w:hAnsi="Arial" w:cs="Arial"/>
                <w:b w:val="0"/>
                <w:color w:val="000000"/>
                <w:szCs w:val="20"/>
              </w:rPr>
              <w:t xml:space="preserve">“I think my documentation skills have improved significantly since beginning the </w:t>
            </w:r>
            <w:r w:rsidR="001D34B5">
              <w:rPr>
                <w:rFonts w:ascii="Arial" w:hAnsi="Arial" w:cs="Arial"/>
                <w:b w:val="0"/>
                <w:color w:val="000000"/>
                <w:szCs w:val="20"/>
              </w:rPr>
              <w:t>Pro Bono Clinic</w:t>
            </w:r>
            <w:r w:rsidRPr="008C4846">
              <w:rPr>
                <w:rFonts w:ascii="Arial" w:hAnsi="Arial" w:cs="Arial"/>
                <w:b w:val="0"/>
                <w:color w:val="000000"/>
                <w:szCs w:val="20"/>
              </w:rPr>
              <w:t xml:space="preserve">. I think I am now able to document skilled services more efficiently than I did at the beginning of the semester. I think I also am able to put phrases in the correct sections of the note, and document client performance accurately” (week 16, 2014). </w:t>
            </w:r>
          </w:p>
        </w:tc>
        <w:tc>
          <w:tcPr>
            <w:cnfStyle w:val="000100000000" w:firstRow="0" w:lastRow="0" w:firstColumn="0" w:lastColumn="1" w:oddVBand="0" w:evenVBand="0" w:oddHBand="0" w:evenHBand="0" w:firstRowFirstColumn="0" w:firstRowLastColumn="0" w:lastRowFirstColumn="0" w:lastRowLastColumn="0"/>
            <w:tcW w:w="1868" w:type="dxa"/>
            <w:tcBorders>
              <w:top w:val="single" w:sz="4" w:space="0" w:color="auto"/>
              <w:bottom w:val="single" w:sz="4" w:space="0" w:color="auto"/>
            </w:tcBorders>
          </w:tcPr>
          <w:p w14:paraId="6A7949A0" w14:textId="77777777" w:rsidR="008C4846" w:rsidRPr="00F70D1A" w:rsidRDefault="008C4846" w:rsidP="003634A8">
            <w:pPr>
              <w:pStyle w:val="NormalWeb"/>
              <w:spacing w:before="0" w:beforeAutospacing="0" w:after="0" w:afterAutospacing="0"/>
              <w:rPr>
                <w:rFonts w:ascii="Arial" w:hAnsi="Arial" w:cs="Arial"/>
                <w:b w:val="0"/>
              </w:rPr>
            </w:pPr>
            <w:r w:rsidRPr="00F70D1A">
              <w:rPr>
                <w:rFonts w:ascii="Arial" w:hAnsi="Arial" w:cs="Arial"/>
                <w:b w:val="0"/>
                <w:color w:val="000000"/>
                <w:szCs w:val="20"/>
              </w:rPr>
              <w:t xml:space="preserve">“Over the past 6 weeks, I definitely think my documentation skills have improved. I have learned how to be more concise in my writing, whereas before my notes were rather wordy and long-winded. Additionally, I have realized the importance of documenting to ensure reimbursement from the insurance company” (week 16, 2016). </w:t>
            </w:r>
          </w:p>
        </w:tc>
      </w:tr>
    </w:tbl>
    <w:p w14:paraId="4D323B4F" w14:textId="77777777" w:rsidR="001352BD" w:rsidRDefault="001352BD" w:rsidP="001352BD">
      <w:pPr>
        <w:rPr>
          <w:rFonts w:ascii="Arial" w:eastAsia="Arial" w:hAnsi="Arial" w:cs="Arial"/>
          <w:b/>
        </w:rPr>
      </w:pPr>
    </w:p>
    <w:p w14:paraId="1266514B" w14:textId="77777777" w:rsidR="00355A46" w:rsidRDefault="00355A46" w:rsidP="001352BD">
      <w:pPr>
        <w:rPr>
          <w:rFonts w:ascii="Arial" w:eastAsia="Arial" w:hAnsi="Arial" w:cs="Arial"/>
          <w:b/>
        </w:rPr>
      </w:pPr>
    </w:p>
    <w:p w14:paraId="6664AC5C" w14:textId="33C9F1C4" w:rsidR="00BE239B" w:rsidRDefault="00705944" w:rsidP="00BE239B">
      <w:pPr>
        <w:rPr>
          <w:rFonts w:ascii="Arial" w:eastAsia="Arial" w:hAnsi="Arial" w:cs="Arial"/>
        </w:rPr>
      </w:pPr>
      <w:r>
        <w:rPr>
          <w:rFonts w:ascii="Arial" w:eastAsia="Arial" w:hAnsi="Arial" w:cs="Arial"/>
          <w:b/>
        </w:rPr>
        <w:t xml:space="preserve">Confidence.  </w:t>
      </w:r>
      <w:r>
        <w:rPr>
          <w:rFonts w:ascii="Arial" w:eastAsia="Arial" w:hAnsi="Arial" w:cs="Arial"/>
        </w:rPr>
        <w:t>Students often question</w:t>
      </w:r>
      <w:r w:rsidR="006A5136">
        <w:rPr>
          <w:rFonts w:ascii="Arial" w:eastAsia="Arial" w:hAnsi="Arial" w:cs="Arial"/>
        </w:rPr>
        <w:t>ed</w:t>
      </w:r>
      <w:r>
        <w:rPr>
          <w:rFonts w:ascii="Arial" w:eastAsia="Arial" w:hAnsi="Arial" w:cs="Arial"/>
        </w:rPr>
        <w:t xml:space="preserve"> their skills and abilities as entry-level therapists prior to beginning Level II fieldwork, however having the opportunity for “hands-on” learning with volunteer clients </w:t>
      </w:r>
      <w:r w:rsidR="006A5136">
        <w:rPr>
          <w:rFonts w:ascii="Arial" w:eastAsia="Arial" w:hAnsi="Arial" w:cs="Arial"/>
        </w:rPr>
        <w:t>was</w:t>
      </w:r>
      <w:r>
        <w:rPr>
          <w:rFonts w:ascii="Arial" w:eastAsia="Arial" w:hAnsi="Arial" w:cs="Arial"/>
        </w:rPr>
        <w:t xml:space="preserve"> found to improve students ability to communicate and interact with clients, as indicated by one student’s reflection: “I am more confident in my skills as a therapist, which carries over to confidence when working with a patient.”  Additional student reflection quotes related to growing self-confidence were obtained from</w:t>
      </w:r>
      <w:r w:rsidR="003F3F82">
        <w:rPr>
          <w:rFonts w:ascii="Arial" w:eastAsia="Arial" w:hAnsi="Arial" w:cs="Arial"/>
        </w:rPr>
        <w:t xml:space="preserve"> </w:t>
      </w:r>
      <w:r>
        <w:rPr>
          <w:rFonts w:ascii="Arial" w:eastAsia="Arial" w:hAnsi="Arial" w:cs="Arial"/>
        </w:rPr>
        <w:t>weekly course reflections and post-</w:t>
      </w:r>
      <w:r w:rsidR="00BF0494">
        <w:rPr>
          <w:rFonts w:ascii="Arial" w:eastAsia="Arial" w:hAnsi="Arial" w:cs="Arial"/>
        </w:rPr>
        <w:t>course</w:t>
      </w:r>
      <w:r>
        <w:rPr>
          <w:rFonts w:ascii="Arial" w:eastAsia="Arial" w:hAnsi="Arial" w:cs="Arial"/>
        </w:rPr>
        <w:t xml:space="preserve"> surveys (see Table </w:t>
      </w:r>
      <w:r w:rsidR="00AA590C">
        <w:rPr>
          <w:rFonts w:ascii="Arial" w:eastAsia="Arial" w:hAnsi="Arial" w:cs="Arial"/>
        </w:rPr>
        <w:t>5</w:t>
      </w:r>
      <w:r>
        <w:rPr>
          <w:rFonts w:ascii="Arial" w:eastAsia="Arial" w:hAnsi="Arial" w:cs="Arial"/>
        </w:rPr>
        <w:t xml:space="preserve">). </w:t>
      </w:r>
    </w:p>
    <w:p w14:paraId="76CE9E8C" w14:textId="77777777" w:rsidR="00BE239B" w:rsidRDefault="00BE239B" w:rsidP="00BE239B">
      <w:pPr>
        <w:rPr>
          <w:rFonts w:ascii="Arial" w:eastAsia="Arial" w:hAnsi="Arial" w:cs="Arial"/>
        </w:rPr>
      </w:pPr>
    </w:p>
    <w:p w14:paraId="6FA56208" w14:textId="77777777" w:rsidR="00BE239B" w:rsidRDefault="00BE239B" w:rsidP="00BE239B">
      <w:pPr>
        <w:rPr>
          <w:rFonts w:ascii="Arial" w:eastAsia="Arial" w:hAnsi="Arial" w:cs="Arial"/>
        </w:rPr>
      </w:pPr>
    </w:p>
    <w:p w14:paraId="36AED2CE" w14:textId="77777777" w:rsidR="00BE239B" w:rsidRDefault="00BE239B" w:rsidP="00BE239B">
      <w:pPr>
        <w:rPr>
          <w:rFonts w:ascii="Arial" w:eastAsia="Arial" w:hAnsi="Arial" w:cs="Arial"/>
        </w:rPr>
      </w:pPr>
    </w:p>
    <w:p w14:paraId="6BD9F316" w14:textId="77777777" w:rsidR="00BE239B" w:rsidRDefault="00BE239B" w:rsidP="00BE239B">
      <w:pPr>
        <w:rPr>
          <w:rFonts w:ascii="Arial" w:eastAsia="Arial" w:hAnsi="Arial" w:cs="Arial"/>
        </w:rPr>
      </w:pPr>
    </w:p>
    <w:p w14:paraId="234F936C" w14:textId="77777777" w:rsidR="00BE239B" w:rsidRDefault="00BE239B" w:rsidP="00BE239B">
      <w:pPr>
        <w:rPr>
          <w:rFonts w:ascii="Arial" w:eastAsia="Arial" w:hAnsi="Arial" w:cs="Arial"/>
        </w:rPr>
      </w:pPr>
    </w:p>
    <w:p w14:paraId="423FBF08" w14:textId="77777777" w:rsidR="00BE239B" w:rsidRDefault="00BE239B" w:rsidP="00BE239B">
      <w:pPr>
        <w:rPr>
          <w:rFonts w:ascii="Arial" w:eastAsia="Arial" w:hAnsi="Arial" w:cs="Arial"/>
        </w:rPr>
      </w:pPr>
    </w:p>
    <w:p w14:paraId="003A904E" w14:textId="3F353211" w:rsidR="00705944" w:rsidRPr="00BE239B" w:rsidRDefault="00705944" w:rsidP="00BE239B">
      <w:pPr>
        <w:rPr>
          <w:rFonts w:ascii="Arial" w:eastAsia="Arial" w:hAnsi="Arial" w:cs="Arial"/>
        </w:rPr>
      </w:pPr>
      <w:r>
        <w:rPr>
          <w:rFonts w:ascii="Arial" w:hAnsi="Arial" w:cs="Arial"/>
          <w:bCs/>
        </w:rPr>
        <w:lastRenderedPageBreak/>
        <w:t xml:space="preserve">Table </w:t>
      </w:r>
      <w:r w:rsidR="00AA590C">
        <w:rPr>
          <w:rFonts w:ascii="Arial" w:hAnsi="Arial" w:cs="Arial"/>
          <w:bCs/>
        </w:rPr>
        <w:t>5</w:t>
      </w:r>
    </w:p>
    <w:p w14:paraId="61BEC09F" w14:textId="77777777" w:rsidR="00705944" w:rsidRDefault="00705944" w:rsidP="00705944">
      <w:pPr>
        <w:pStyle w:val="NormalWeb"/>
        <w:spacing w:before="0" w:beforeAutospacing="0" w:after="0" w:afterAutospacing="0"/>
        <w:rPr>
          <w:rFonts w:ascii="Arial" w:hAnsi="Arial" w:cs="Arial"/>
          <w:bCs/>
          <w:color w:val="000000"/>
          <w:szCs w:val="28"/>
        </w:rPr>
      </w:pPr>
    </w:p>
    <w:p w14:paraId="408914E0" w14:textId="5CB33CDD" w:rsidR="00705944" w:rsidRDefault="006A5136" w:rsidP="00705944">
      <w:pPr>
        <w:rPr>
          <w:rFonts w:ascii="Arial" w:hAnsi="Arial" w:cs="Arial"/>
          <w:bCs/>
          <w:i/>
          <w:szCs w:val="28"/>
        </w:rPr>
      </w:pPr>
      <w:r w:rsidRPr="008A71B1">
        <w:rPr>
          <w:rFonts w:ascii="Arial" w:hAnsi="Arial" w:cs="Arial"/>
          <w:bCs/>
          <w:i/>
          <w:szCs w:val="28"/>
        </w:rPr>
        <w:t xml:space="preserve">Student </w:t>
      </w:r>
      <w:r w:rsidR="004C4ECB">
        <w:rPr>
          <w:rFonts w:ascii="Arial" w:hAnsi="Arial" w:cs="Arial"/>
          <w:bCs/>
          <w:i/>
          <w:szCs w:val="28"/>
        </w:rPr>
        <w:t>R</w:t>
      </w:r>
      <w:r w:rsidRPr="008A71B1">
        <w:rPr>
          <w:rFonts w:ascii="Arial" w:hAnsi="Arial" w:cs="Arial"/>
          <w:bCs/>
          <w:i/>
          <w:szCs w:val="28"/>
        </w:rPr>
        <w:t xml:space="preserve">eflection </w:t>
      </w:r>
      <w:r w:rsidR="004C4ECB">
        <w:rPr>
          <w:rFonts w:ascii="Arial" w:hAnsi="Arial" w:cs="Arial"/>
          <w:bCs/>
          <w:i/>
          <w:szCs w:val="28"/>
        </w:rPr>
        <w:t>Q</w:t>
      </w:r>
      <w:r w:rsidRPr="008A71B1">
        <w:rPr>
          <w:rFonts w:ascii="Arial" w:hAnsi="Arial" w:cs="Arial"/>
          <w:bCs/>
          <w:i/>
          <w:szCs w:val="28"/>
        </w:rPr>
        <w:t>uotes</w:t>
      </w:r>
      <w:r w:rsidR="004C4ECB">
        <w:rPr>
          <w:rFonts w:ascii="Arial" w:hAnsi="Arial" w:cs="Arial"/>
          <w:bCs/>
          <w:i/>
          <w:szCs w:val="28"/>
        </w:rPr>
        <w:t xml:space="preserve"> About Student Perceptions Related to C</w:t>
      </w:r>
      <w:r>
        <w:rPr>
          <w:rFonts w:ascii="Arial" w:hAnsi="Arial" w:cs="Arial"/>
          <w:bCs/>
          <w:i/>
          <w:szCs w:val="28"/>
        </w:rPr>
        <w:t xml:space="preserve">onfidence </w:t>
      </w:r>
    </w:p>
    <w:p w14:paraId="7CB64D4F" w14:textId="77777777" w:rsidR="006A5136" w:rsidRDefault="006A5136" w:rsidP="00705944"/>
    <w:tbl>
      <w:tblPr>
        <w:tblStyle w:val="PlainTable2"/>
        <w:tblW w:w="0" w:type="auto"/>
        <w:tblCellMar>
          <w:top w:w="72" w:type="dxa"/>
          <w:left w:w="115" w:type="dxa"/>
          <w:bottom w:w="72" w:type="dxa"/>
          <w:right w:w="115" w:type="dxa"/>
        </w:tblCellMar>
        <w:tblLook w:val="05E0" w:firstRow="1" w:lastRow="1" w:firstColumn="1" w:lastColumn="1" w:noHBand="0" w:noVBand="1"/>
      </w:tblPr>
      <w:tblGrid>
        <w:gridCol w:w="1884"/>
        <w:gridCol w:w="1870"/>
        <w:gridCol w:w="1870"/>
        <w:gridCol w:w="1868"/>
        <w:gridCol w:w="1868"/>
      </w:tblGrid>
      <w:tr w:rsidR="00705944" w14:paraId="1BBA957C" w14:textId="77777777" w:rsidTr="008D27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4" w:type="dxa"/>
            <w:tcBorders>
              <w:bottom w:val="single" w:sz="4" w:space="0" w:color="auto"/>
            </w:tcBorders>
          </w:tcPr>
          <w:p w14:paraId="65F2B881" w14:textId="77777777" w:rsidR="00705944" w:rsidRPr="008A71B1" w:rsidRDefault="00705944" w:rsidP="008D273F">
            <w:pPr>
              <w:jc w:val="center"/>
              <w:rPr>
                <w:rFonts w:ascii="Arial" w:hAnsi="Arial" w:cs="Arial"/>
                <w:b w:val="0"/>
                <w:sz w:val="24"/>
              </w:rPr>
            </w:pPr>
            <w:r>
              <w:rPr>
                <w:rFonts w:ascii="Arial" w:hAnsi="Arial" w:cs="Arial"/>
                <w:b w:val="0"/>
                <w:sz w:val="24"/>
              </w:rPr>
              <w:t>Thematic Category</w:t>
            </w:r>
          </w:p>
        </w:tc>
        <w:tc>
          <w:tcPr>
            <w:tcW w:w="1870" w:type="dxa"/>
            <w:tcBorders>
              <w:bottom w:val="single" w:sz="4" w:space="0" w:color="auto"/>
            </w:tcBorders>
          </w:tcPr>
          <w:p w14:paraId="2B9D129E" w14:textId="77777777" w:rsidR="00705944" w:rsidRDefault="00705944" w:rsidP="008D273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rPr>
            </w:pPr>
            <w:r>
              <w:rPr>
                <w:rFonts w:ascii="Arial" w:hAnsi="Arial" w:cs="Arial"/>
                <w:b w:val="0"/>
                <w:sz w:val="24"/>
              </w:rPr>
              <w:t>S</w:t>
            </w:r>
            <w:r w:rsidRPr="008A71B1">
              <w:rPr>
                <w:rFonts w:ascii="Arial" w:hAnsi="Arial" w:cs="Arial"/>
                <w:b w:val="0"/>
                <w:sz w:val="24"/>
              </w:rPr>
              <w:t>tudent quote</w:t>
            </w:r>
          </w:p>
          <w:p w14:paraId="43E00480" w14:textId="77777777" w:rsidR="00705944" w:rsidRPr="008A71B1" w:rsidRDefault="00705944" w:rsidP="008D273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p>
        </w:tc>
        <w:tc>
          <w:tcPr>
            <w:tcW w:w="1870" w:type="dxa"/>
            <w:tcBorders>
              <w:bottom w:val="single" w:sz="4" w:space="0" w:color="auto"/>
            </w:tcBorders>
          </w:tcPr>
          <w:p w14:paraId="041978D2" w14:textId="77777777" w:rsidR="00705944" w:rsidRDefault="00705944" w:rsidP="008D273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rPr>
            </w:pPr>
            <w:r>
              <w:rPr>
                <w:rFonts w:ascii="Arial" w:hAnsi="Arial" w:cs="Arial"/>
                <w:b w:val="0"/>
                <w:sz w:val="24"/>
              </w:rPr>
              <w:t>S</w:t>
            </w:r>
            <w:r w:rsidRPr="008A71B1">
              <w:rPr>
                <w:rFonts w:ascii="Arial" w:hAnsi="Arial" w:cs="Arial"/>
                <w:b w:val="0"/>
                <w:sz w:val="24"/>
              </w:rPr>
              <w:t>tudent quote</w:t>
            </w:r>
          </w:p>
          <w:p w14:paraId="603CCD5B" w14:textId="77777777" w:rsidR="00705944" w:rsidRDefault="00705944" w:rsidP="008D273F">
            <w:pPr>
              <w:jc w:val="center"/>
              <w:cnfStyle w:val="100000000000" w:firstRow="1" w:lastRow="0" w:firstColumn="0" w:lastColumn="0" w:oddVBand="0" w:evenVBand="0" w:oddHBand="0" w:evenHBand="0" w:firstRowFirstColumn="0" w:firstRowLastColumn="0" w:lastRowFirstColumn="0" w:lastRowLastColumn="0"/>
            </w:pPr>
          </w:p>
        </w:tc>
        <w:tc>
          <w:tcPr>
            <w:tcW w:w="1868" w:type="dxa"/>
            <w:tcBorders>
              <w:bottom w:val="single" w:sz="4" w:space="0" w:color="auto"/>
            </w:tcBorders>
          </w:tcPr>
          <w:p w14:paraId="179EF753" w14:textId="77777777" w:rsidR="00705944" w:rsidRDefault="00705944" w:rsidP="008D273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rPr>
            </w:pPr>
            <w:r>
              <w:rPr>
                <w:rFonts w:ascii="Arial" w:hAnsi="Arial" w:cs="Arial"/>
                <w:b w:val="0"/>
                <w:sz w:val="24"/>
              </w:rPr>
              <w:t>S</w:t>
            </w:r>
            <w:r w:rsidRPr="008A71B1">
              <w:rPr>
                <w:rFonts w:ascii="Arial" w:hAnsi="Arial" w:cs="Arial"/>
                <w:b w:val="0"/>
                <w:sz w:val="24"/>
              </w:rPr>
              <w:t>tudent quote</w:t>
            </w:r>
          </w:p>
          <w:p w14:paraId="4882E7C5" w14:textId="77777777" w:rsidR="00705944" w:rsidRDefault="00705944" w:rsidP="008D273F">
            <w:pPr>
              <w:jc w:val="center"/>
              <w:cnfStyle w:val="100000000000" w:firstRow="1"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868" w:type="dxa"/>
            <w:tcBorders>
              <w:bottom w:val="single" w:sz="4" w:space="0" w:color="auto"/>
            </w:tcBorders>
          </w:tcPr>
          <w:p w14:paraId="61024861" w14:textId="77777777" w:rsidR="00705944" w:rsidRDefault="00705944" w:rsidP="008D273F">
            <w:pPr>
              <w:jc w:val="center"/>
              <w:rPr>
                <w:rFonts w:ascii="Arial" w:hAnsi="Arial" w:cs="Arial"/>
                <w:b w:val="0"/>
                <w:sz w:val="24"/>
              </w:rPr>
            </w:pPr>
            <w:r>
              <w:rPr>
                <w:rFonts w:ascii="Arial" w:hAnsi="Arial" w:cs="Arial"/>
                <w:b w:val="0"/>
                <w:sz w:val="24"/>
              </w:rPr>
              <w:t>S</w:t>
            </w:r>
            <w:r w:rsidRPr="008A71B1">
              <w:rPr>
                <w:rFonts w:ascii="Arial" w:hAnsi="Arial" w:cs="Arial"/>
                <w:b w:val="0"/>
                <w:sz w:val="24"/>
              </w:rPr>
              <w:t>tudent quote</w:t>
            </w:r>
          </w:p>
          <w:p w14:paraId="2F9FACF2" w14:textId="77777777" w:rsidR="00705944" w:rsidRDefault="00705944" w:rsidP="008D273F">
            <w:pPr>
              <w:jc w:val="center"/>
            </w:pPr>
          </w:p>
        </w:tc>
      </w:tr>
      <w:tr w:rsidR="00705944" w14:paraId="439F134A" w14:textId="77777777" w:rsidTr="008D273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4" w:type="dxa"/>
            <w:tcBorders>
              <w:top w:val="single" w:sz="4" w:space="0" w:color="auto"/>
              <w:bottom w:val="single" w:sz="4" w:space="0" w:color="auto"/>
            </w:tcBorders>
          </w:tcPr>
          <w:p w14:paraId="60057A28" w14:textId="77777777" w:rsidR="00705944" w:rsidRPr="008A71B1" w:rsidRDefault="00705944" w:rsidP="008D273F">
            <w:pPr>
              <w:pStyle w:val="NormalWeb"/>
              <w:spacing w:before="0" w:beforeAutospacing="0" w:after="0" w:afterAutospacing="0"/>
              <w:rPr>
                <w:rFonts w:ascii="Arial" w:hAnsi="Arial" w:cs="Arial"/>
                <w:b w:val="0"/>
              </w:rPr>
            </w:pPr>
            <w:r w:rsidRPr="008A71B1">
              <w:rPr>
                <w:rFonts w:ascii="Arial" w:hAnsi="Arial" w:cs="Arial"/>
                <w:b w:val="0"/>
                <w:color w:val="000000"/>
                <w:szCs w:val="20"/>
              </w:rPr>
              <w:t>Confidence</w:t>
            </w:r>
          </w:p>
        </w:tc>
        <w:tc>
          <w:tcPr>
            <w:tcW w:w="1870" w:type="dxa"/>
            <w:tcBorders>
              <w:top w:val="single" w:sz="4" w:space="0" w:color="auto"/>
              <w:bottom w:val="single" w:sz="4" w:space="0" w:color="auto"/>
            </w:tcBorders>
          </w:tcPr>
          <w:p w14:paraId="4D2C2EA4" w14:textId="77777777" w:rsidR="00705944" w:rsidRPr="00645F71" w:rsidRDefault="00705944" w:rsidP="008D273F">
            <w:pPr>
              <w:pStyle w:val="NormalWeb"/>
              <w:spacing w:before="0" w:beforeAutospacing="0" w:after="0" w:afterAutospacing="0"/>
              <w:cnfStyle w:val="010000000000" w:firstRow="0" w:lastRow="1" w:firstColumn="0" w:lastColumn="0" w:oddVBand="0" w:evenVBand="0" w:oddHBand="0" w:evenHBand="0" w:firstRowFirstColumn="0" w:firstRowLastColumn="0" w:lastRowFirstColumn="0" w:lastRowLastColumn="0"/>
              <w:rPr>
                <w:rFonts w:ascii="Arial" w:hAnsi="Arial" w:cs="Arial"/>
                <w:b w:val="0"/>
              </w:rPr>
            </w:pPr>
            <w:r w:rsidRPr="00645F71">
              <w:rPr>
                <w:rFonts w:ascii="Arial" w:hAnsi="Arial" w:cs="Arial"/>
                <w:b w:val="0"/>
                <w:color w:val="000000"/>
                <w:szCs w:val="20"/>
              </w:rPr>
              <w:t xml:space="preserve">“I have gained the clinical experience in order to feel more confident as a therapist. I feel as though I have become more confident interacting and joking around with clients to make them feel more comfortable, as well as feeling better about clinical skills such as </w:t>
            </w:r>
            <w:r>
              <w:rPr>
                <w:rFonts w:ascii="Arial" w:hAnsi="Arial" w:cs="Arial"/>
                <w:b w:val="0"/>
                <w:color w:val="000000"/>
                <w:szCs w:val="20"/>
              </w:rPr>
              <w:t>manual muscle testing or range of motion</w:t>
            </w:r>
            <w:r w:rsidRPr="00645F71">
              <w:rPr>
                <w:rFonts w:ascii="Arial" w:hAnsi="Arial" w:cs="Arial"/>
                <w:b w:val="0"/>
                <w:color w:val="000000"/>
                <w:szCs w:val="20"/>
              </w:rPr>
              <w:t xml:space="preserve">” (week 16, 2014). </w:t>
            </w:r>
          </w:p>
        </w:tc>
        <w:tc>
          <w:tcPr>
            <w:tcW w:w="1870" w:type="dxa"/>
            <w:tcBorders>
              <w:top w:val="single" w:sz="4" w:space="0" w:color="auto"/>
              <w:bottom w:val="single" w:sz="4" w:space="0" w:color="auto"/>
            </w:tcBorders>
          </w:tcPr>
          <w:p w14:paraId="330628D0" w14:textId="77777777" w:rsidR="00705944" w:rsidRPr="00645F71" w:rsidRDefault="00705944" w:rsidP="008D273F">
            <w:pPr>
              <w:pStyle w:val="NormalWeb"/>
              <w:spacing w:before="0" w:beforeAutospacing="0" w:after="0" w:afterAutospacing="0"/>
              <w:cnfStyle w:val="010000000000" w:firstRow="0" w:lastRow="1" w:firstColumn="0" w:lastColumn="0" w:oddVBand="0" w:evenVBand="0" w:oddHBand="0" w:evenHBand="0" w:firstRowFirstColumn="0" w:firstRowLastColumn="0" w:lastRowFirstColumn="0" w:lastRowLastColumn="0"/>
              <w:rPr>
                <w:rFonts w:ascii="Arial" w:hAnsi="Arial" w:cs="Arial"/>
                <w:b w:val="0"/>
              </w:rPr>
            </w:pPr>
            <w:r w:rsidRPr="00645F71">
              <w:rPr>
                <w:rFonts w:ascii="Arial" w:hAnsi="Arial" w:cs="Arial"/>
                <w:b w:val="0"/>
                <w:color w:val="000000"/>
                <w:szCs w:val="20"/>
              </w:rPr>
              <w:t xml:space="preserve">“I think I have gained more confidence in myself. Before when treating clients, I would feel a little uncomfortable, just because I had little experience. However, repeatedly treating clients each week allowed me to have more confidence in myself when treating and talking with clients and family members” (week 16, 2014). </w:t>
            </w:r>
          </w:p>
        </w:tc>
        <w:tc>
          <w:tcPr>
            <w:tcW w:w="1868" w:type="dxa"/>
            <w:tcBorders>
              <w:top w:val="single" w:sz="4" w:space="0" w:color="auto"/>
              <w:bottom w:val="single" w:sz="4" w:space="0" w:color="auto"/>
            </w:tcBorders>
          </w:tcPr>
          <w:p w14:paraId="0E58883C" w14:textId="77777777" w:rsidR="00705944" w:rsidRPr="00645F71" w:rsidRDefault="00705944" w:rsidP="008D273F">
            <w:pPr>
              <w:pStyle w:val="NormalWeb"/>
              <w:spacing w:before="0" w:beforeAutospacing="0" w:after="0" w:afterAutospacing="0"/>
              <w:cnfStyle w:val="010000000000" w:firstRow="0" w:lastRow="1" w:firstColumn="0" w:lastColumn="0" w:oddVBand="0" w:evenVBand="0" w:oddHBand="0" w:evenHBand="0" w:firstRowFirstColumn="0" w:firstRowLastColumn="0" w:lastRowFirstColumn="0" w:lastRowLastColumn="0"/>
              <w:rPr>
                <w:rFonts w:ascii="Arial" w:hAnsi="Arial" w:cs="Arial"/>
                <w:b w:val="0"/>
              </w:rPr>
            </w:pPr>
            <w:r w:rsidRPr="00645F71">
              <w:rPr>
                <w:rFonts w:ascii="Arial" w:hAnsi="Arial" w:cs="Arial"/>
                <w:b w:val="0"/>
                <w:color w:val="000000"/>
                <w:szCs w:val="20"/>
              </w:rPr>
              <w:t xml:space="preserve">“Since my first client session, I feel that I have grown as a therapist because I am more confident in myself. I have practiced with planning treatments and carrying them out; I have been able to use my clinical reasoning skills, and feel more comfortable interacting with patients” (week 16, 2014). </w:t>
            </w:r>
          </w:p>
        </w:tc>
        <w:tc>
          <w:tcPr>
            <w:cnfStyle w:val="000100000000" w:firstRow="0" w:lastRow="0" w:firstColumn="0" w:lastColumn="1" w:oddVBand="0" w:evenVBand="0" w:oddHBand="0" w:evenHBand="0" w:firstRowFirstColumn="0" w:firstRowLastColumn="0" w:lastRowFirstColumn="0" w:lastRowLastColumn="0"/>
            <w:tcW w:w="1868" w:type="dxa"/>
            <w:tcBorders>
              <w:top w:val="single" w:sz="4" w:space="0" w:color="auto"/>
              <w:bottom w:val="single" w:sz="4" w:space="0" w:color="auto"/>
            </w:tcBorders>
          </w:tcPr>
          <w:p w14:paraId="756F2303" w14:textId="77777777" w:rsidR="00705944" w:rsidRPr="00F70D1A" w:rsidRDefault="00705944" w:rsidP="008D273F">
            <w:pPr>
              <w:pStyle w:val="NormalWeb"/>
              <w:spacing w:before="0" w:beforeAutospacing="0" w:after="0" w:afterAutospacing="0"/>
              <w:rPr>
                <w:rFonts w:ascii="Arial" w:hAnsi="Arial" w:cs="Arial"/>
                <w:b w:val="0"/>
              </w:rPr>
            </w:pPr>
            <w:r w:rsidRPr="00F70D1A">
              <w:rPr>
                <w:rFonts w:ascii="Arial" w:hAnsi="Arial" w:cs="Arial"/>
                <w:b w:val="0"/>
                <w:color w:val="000000"/>
                <w:szCs w:val="20"/>
              </w:rPr>
              <w:t xml:space="preserve">“This </w:t>
            </w:r>
            <w:r>
              <w:rPr>
                <w:rFonts w:ascii="Arial" w:hAnsi="Arial" w:cs="Arial"/>
                <w:b w:val="0"/>
                <w:color w:val="000000"/>
                <w:szCs w:val="20"/>
              </w:rPr>
              <w:t>Pro Bono Clinic</w:t>
            </w:r>
            <w:r w:rsidRPr="00F70D1A">
              <w:rPr>
                <w:rFonts w:ascii="Arial" w:hAnsi="Arial" w:cs="Arial"/>
                <w:b w:val="0"/>
                <w:color w:val="000000"/>
                <w:szCs w:val="20"/>
              </w:rPr>
              <w:t xml:space="preserve"> has been great for my confidence. I admit I was not always confident throughout the </w:t>
            </w:r>
            <w:r>
              <w:rPr>
                <w:rFonts w:ascii="Arial" w:hAnsi="Arial" w:cs="Arial"/>
                <w:b w:val="0"/>
                <w:color w:val="000000"/>
                <w:szCs w:val="20"/>
              </w:rPr>
              <w:t>Pro Bono Clinic</w:t>
            </w:r>
            <w:r w:rsidRPr="00F70D1A">
              <w:rPr>
                <w:rFonts w:ascii="Arial" w:hAnsi="Arial" w:cs="Arial"/>
                <w:b w:val="0"/>
                <w:color w:val="000000"/>
                <w:szCs w:val="20"/>
              </w:rPr>
              <w:t xml:space="preserve">. At times, I felt on top of the world because I was helping the person, but sometimes therapy didn’t work and then I would feel disheartened like a failure. This is why the </w:t>
            </w:r>
            <w:r>
              <w:rPr>
                <w:rFonts w:ascii="Arial" w:hAnsi="Arial" w:cs="Arial"/>
                <w:b w:val="0"/>
                <w:color w:val="000000"/>
                <w:szCs w:val="20"/>
              </w:rPr>
              <w:t>Pro Bono Clinic</w:t>
            </w:r>
            <w:r w:rsidRPr="00F70D1A">
              <w:rPr>
                <w:rFonts w:ascii="Arial" w:hAnsi="Arial" w:cs="Arial"/>
                <w:b w:val="0"/>
                <w:color w:val="000000"/>
                <w:szCs w:val="20"/>
              </w:rPr>
              <w:t xml:space="preserve"> has been so great. I have been able to succeed and fail in a safe environment” (week 16, 2016). </w:t>
            </w:r>
          </w:p>
        </w:tc>
      </w:tr>
    </w:tbl>
    <w:p w14:paraId="1B1A2D54" w14:textId="77777777" w:rsidR="001352BD" w:rsidRDefault="001352BD" w:rsidP="001352BD">
      <w:pPr>
        <w:rPr>
          <w:rFonts w:ascii="Arial" w:eastAsia="Arial" w:hAnsi="Arial" w:cs="Arial"/>
          <w:b/>
        </w:rPr>
      </w:pPr>
    </w:p>
    <w:p w14:paraId="02B792D1" w14:textId="1A75783A" w:rsidR="00656645" w:rsidRDefault="00C82294" w:rsidP="001352BD">
      <w:pPr>
        <w:rPr>
          <w:rFonts w:ascii="Arial" w:eastAsia="Arial" w:hAnsi="Arial" w:cs="Arial"/>
        </w:rPr>
      </w:pPr>
      <w:r>
        <w:rPr>
          <w:rFonts w:ascii="Arial" w:eastAsia="Arial" w:hAnsi="Arial" w:cs="Arial"/>
          <w:b/>
        </w:rPr>
        <w:t xml:space="preserve">Clinical decision making. </w:t>
      </w:r>
      <w:r>
        <w:rPr>
          <w:rFonts w:ascii="Arial" w:eastAsia="Arial" w:hAnsi="Arial" w:cs="Arial"/>
        </w:rPr>
        <w:t>The Accreditation Council for Occupational Therapy Education (2012) has described clinical decision making as a “complex multifaceted cognitive process used by practitioners to plan, direct, perform, and reflect on intervention” (p. S68).  In a practical sense, in the classroom or practice setting it can also be viewed as the student therapist’s ability to make quick, relevant, and evidence-based decisions about treatment that advances the performance of the client and the attainment of goals.  It was determined that students</w:t>
      </w:r>
      <w:r w:rsidR="006A5136">
        <w:rPr>
          <w:rFonts w:ascii="Arial" w:eastAsia="Arial" w:hAnsi="Arial" w:cs="Arial"/>
        </w:rPr>
        <w:t>’</w:t>
      </w:r>
      <w:r>
        <w:rPr>
          <w:rFonts w:ascii="Arial" w:eastAsia="Arial" w:hAnsi="Arial" w:cs="Arial"/>
        </w:rPr>
        <w:t xml:space="preserve"> perceptions of their ability to use clinical decision making </w:t>
      </w:r>
      <w:r w:rsidR="006A5136">
        <w:rPr>
          <w:rFonts w:ascii="Arial" w:eastAsia="Arial" w:hAnsi="Arial" w:cs="Arial"/>
        </w:rPr>
        <w:t>was</w:t>
      </w:r>
      <w:r>
        <w:rPr>
          <w:rFonts w:ascii="Arial" w:eastAsia="Arial" w:hAnsi="Arial" w:cs="Arial"/>
        </w:rPr>
        <w:t xml:space="preserve"> challenged through analyzing evaluation data and preparing and implementing intervention plan</w:t>
      </w:r>
      <w:r w:rsidR="0096260E">
        <w:rPr>
          <w:rFonts w:ascii="Arial" w:eastAsia="Arial" w:hAnsi="Arial" w:cs="Arial"/>
        </w:rPr>
        <w:t>s.  One student comment supported</w:t>
      </w:r>
      <w:r>
        <w:rPr>
          <w:rFonts w:ascii="Arial" w:eastAsia="Arial" w:hAnsi="Arial" w:cs="Arial"/>
        </w:rPr>
        <w:t xml:space="preserve"> how they </w:t>
      </w:r>
      <w:r w:rsidR="006A5136">
        <w:rPr>
          <w:rFonts w:ascii="Arial" w:eastAsia="Arial" w:hAnsi="Arial" w:cs="Arial"/>
        </w:rPr>
        <w:t>were</w:t>
      </w:r>
      <w:r>
        <w:rPr>
          <w:rFonts w:ascii="Arial" w:eastAsia="Arial" w:hAnsi="Arial" w:cs="Arial"/>
        </w:rPr>
        <w:t xml:space="preserve"> encouraged to make and modify decisions about intervention plans, “I think that </w:t>
      </w:r>
      <w:r w:rsidR="006A5136">
        <w:rPr>
          <w:rFonts w:ascii="Arial" w:eastAsia="Arial" w:hAnsi="Arial" w:cs="Arial"/>
        </w:rPr>
        <w:t>P</w:t>
      </w:r>
      <w:r>
        <w:rPr>
          <w:rFonts w:ascii="Arial" w:eastAsia="Arial" w:hAnsi="Arial" w:cs="Arial"/>
        </w:rPr>
        <w:t xml:space="preserve">ro </w:t>
      </w:r>
      <w:r w:rsidR="006A5136">
        <w:rPr>
          <w:rFonts w:ascii="Arial" w:eastAsia="Arial" w:hAnsi="Arial" w:cs="Arial"/>
        </w:rPr>
        <w:t>B</w:t>
      </w:r>
      <w:r>
        <w:rPr>
          <w:rFonts w:ascii="Arial" w:eastAsia="Arial" w:hAnsi="Arial" w:cs="Arial"/>
        </w:rPr>
        <w:t>ono is great because it allows us as students to make our own clinical decisions and then the professors provide</w:t>
      </w:r>
      <w:r w:rsidR="00C04E40">
        <w:rPr>
          <w:rFonts w:ascii="Arial" w:eastAsia="Arial" w:hAnsi="Arial" w:cs="Arial"/>
        </w:rPr>
        <w:t xml:space="preserve"> feedback on those decisions.”  </w:t>
      </w:r>
      <w:r w:rsidR="0096260E" w:rsidRPr="00C04E40">
        <w:rPr>
          <w:rFonts w:ascii="Arial" w:eastAsia="Arial" w:hAnsi="Arial" w:cs="Arial"/>
        </w:rPr>
        <w:t xml:space="preserve">Experiential </w:t>
      </w:r>
      <w:r w:rsidR="0096260E" w:rsidRPr="00C04E40">
        <w:rPr>
          <w:rFonts w:ascii="Arial" w:eastAsia="Arial" w:hAnsi="Arial" w:cs="Arial"/>
        </w:rPr>
        <w:lastRenderedPageBreak/>
        <w:t>learning</w:t>
      </w:r>
      <w:r>
        <w:rPr>
          <w:rFonts w:ascii="Arial" w:eastAsia="Arial" w:hAnsi="Arial" w:cs="Arial"/>
        </w:rPr>
        <w:t xml:space="preserve"> was found to be an effective i</w:t>
      </w:r>
      <w:r w:rsidR="006A5136">
        <w:rPr>
          <w:rFonts w:ascii="Arial" w:eastAsia="Arial" w:hAnsi="Arial" w:cs="Arial"/>
        </w:rPr>
        <w:t>nstructional method that enabled</w:t>
      </w:r>
      <w:r>
        <w:rPr>
          <w:rFonts w:ascii="Arial" w:eastAsia="Arial" w:hAnsi="Arial" w:cs="Arial"/>
        </w:rPr>
        <w:t xml:space="preserve"> students to develop this important skill needed for fieldwork. Further student reflection quotes related to clinical reasoning were obtained from weekly course reflections an</w:t>
      </w:r>
      <w:r w:rsidR="00AA5C7D">
        <w:rPr>
          <w:rFonts w:ascii="Arial" w:eastAsia="Arial" w:hAnsi="Arial" w:cs="Arial"/>
        </w:rPr>
        <w:t>d post-</w:t>
      </w:r>
      <w:r w:rsidR="0022144D">
        <w:rPr>
          <w:rFonts w:ascii="Arial" w:eastAsia="Arial" w:hAnsi="Arial" w:cs="Arial"/>
        </w:rPr>
        <w:t xml:space="preserve">course </w:t>
      </w:r>
      <w:r w:rsidR="00AA5C7D">
        <w:rPr>
          <w:rFonts w:ascii="Arial" w:eastAsia="Arial" w:hAnsi="Arial" w:cs="Arial"/>
        </w:rPr>
        <w:t>surveys (see Table 6</w:t>
      </w:r>
      <w:r>
        <w:rPr>
          <w:rFonts w:ascii="Arial" w:eastAsia="Arial" w:hAnsi="Arial" w:cs="Arial"/>
        </w:rPr>
        <w:t>).</w:t>
      </w:r>
      <w:bookmarkStart w:id="0" w:name="_GoBack"/>
      <w:bookmarkEnd w:id="0"/>
    </w:p>
    <w:p w14:paraId="34EF4183" w14:textId="77777777" w:rsidR="00197E7F" w:rsidRDefault="00197E7F" w:rsidP="00AA5C7D">
      <w:pPr>
        <w:pStyle w:val="NormalWeb"/>
        <w:spacing w:before="0" w:beforeAutospacing="0" w:after="0" w:afterAutospacing="0"/>
        <w:rPr>
          <w:rFonts w:ascii="Arial" w:hAnsi="Arial" w:cs="Arial"/>
          <w:bCs/>
          <w:color w:val="000000"/>
        </w:rPr>
      </w:pPr>
    </w:p>
    <w:p w14:paraId="6DEDF83E" w14:textId="21FB0B22" w:rsidR="00AA5C7D" w:rsidRDefault="00AA5C7D" w:rsidP="00AA5C7D">
      <w:pPr>
        <w:pStyle w:val="NormalWeb"/>
        <w:spacing w:before="0" w:beforeAutospacing="0" w:after="0" w:afterAutospacing="0"/>
        <w:rPr>
          <w:rFonts w:ascii="Arial" w:hAnsi="Arial" w:cs="Arial"/>
          <w:bCs/>
          <w:color w:val="000000"/>
        </w:rPr>
      </w:pPr>
      <w:r>
        <w:rPr>
          <w:rFonts w:ascii="Arial" w:hAnsi="Arial" w:cs="Arial"/>
          <w:bCs/>
          <w:color w:val="000000"/>
        </w:rPr>
        <w:t>Table 6</w:t>
      </w:r>
    </w:p>
    <w:p w14:paraId="5D596306" w14:textId="77777777" w:rsidR="00AA5C7D" w:rsidRDefault="00AA5C7D" w:rsidP="00AA5C7D">
      <w:pPr>
        <w:pStyle w:val="NormalWeb"/>
        <w:spacing w:before="0" w:beforeAutospacing="0" w:after="0" w:afterAutospacing="0"/>
        <w:rPr>
          <w:rFonts w:ascii="Arial" w:hAnsi="Arial" w:cs="Arial"/>
          <w:bCs/>
          <w:color w:val="000000"/>
          <w:szCs w:val="28"/>
        </w:rPr>
      </w:pPr>
    </w:p>
    <w:p w14:paraId="22C8EA59" w14:textId="5B1A8E28" w:rsidR="00AA5C7D" w:rsidRPr="00BE239B" w:rsidRDefault="006A5136" w:rsidP="00AA5C7D">
      <w:pPr>
        <w:rPr>
          <w:rFonts w:ascii="Arial" w:hAnsi="Arial" w:cs="Arial"/>
          <w:bCs/>
          <w:i/>
          <w:sz w:val="23"/>
          <w:szCs w:val="23"/>
        </w:rPr>
      </w:pPr>
      <w:r w:rsidRPr="00BE239B">
        <w:rPr>
          <w:rFonts w:ascii="Arial" w:hAnsi="Arial" w:cs="Arial"/>
          <w:bCs/>
          <w:i/>
          <w:sz w:val="23"/>
          <w:szCs w:val="23"/>
        </w:rPr>
        <w:t xml:space="preserve">Student </w:t>
      </w:r>
      <w:r w:rsidR="00BE239B" w:rsidRPr="00BE239B">
        <w:rPr>
          <w:rFonts w:ascii="Arial" w:hAnsi="Arial" w:cs="Arial"/>
          <w:bCs/>
          <w:i/>
          <w:sz w:val="23"/>
          <w:szCs w:val="23"/>
        </w:rPr>
        <w:t>R</w:t>
      </w:r>
      <w:r w:rsidRPr="00BE239B">
        <w:rPr>
          <w:rFonts w:ascii="Arial" w:hAnsi="Arial" w:cs="Arial"/>
          <w:bCs/>
          <w:i/>
          <w:sz w:val="23"/>
          <w:szCs w:val="23"/>
        </w:rPr>
        <w:t xml:space="preserve">eflection </w:t>
      </w:r>
      <w:r w:rsidR="00BE239B" w:rsidRPr="00BE239B">
        <w:rPr>
          <w:rFonts w:ascii="Arial" w:hAnsi="Arial" w:cs="Arial"/>
          <w:bCs/>
          <w:i/>
          <w:sz w:val="23"/>
          <w:szCs w:val="23"/>
        </w:rPr>
        <w:t>Q</w:t>
      </w:r>
      <w:r w:rsidRPr="00BE239B">
        <w:rPr>
          <w:rFonts w:ascii="Arial" w:hAnsi="Arial" w:cs="Arial"/>
          <w:bCs/>
          <w:i/>
          <w:sz w:val="23"/>
          <w:szCs w:val="23"/>
        </w:rPr>
        <w:t>uotes</w:t>
      </w:r>
      <w:r w:rsidR="00BE239B" w:rsidRPr="00BE239B">
        <w:rPr>
          <w:rFonts w:ascii="Arial" w:hAnsi="Arial" w:cs="Arial"/>
          <w:bCs/>
          <w:i/>
          <w:sz w:val="23"/>
          <w:szCs w:val="23"/>
        </w:rPr>
        <w:t xml:space="preserve"> About Student Perceptions Related to Clinical Decision M</w:t>
      </w:r>
      <w:r w:rsidRPr="00BE239B">
        <w:rPr>
          <w:rFonts w:ascii="Arial" w:hAnsi="Arial" w:cs="Arial"/>
          <w:bCs/>
          <w:i/>
          <w:sz w:val="23"/>
          <w:szCs w:val="23"/>
        </w:rPr>
        <w:t>aking</w:t>
      </w:r>
    </w:p>
    <w:p w14:paraId="406AFC36" w14:textId="77777777" w:rsidR="006A5136" w:rsidRDefault="006A5136" w:rsidP="00AA5C7D"/>
    <w:tbl>
      <w:tblPr>
        <w:tblStyle w:val="PlainTable2"/>
        <w:tblW w:w="0" w:type="auto"/>
        <w:tblCellMar>
          <w:top w:w="72" w:type="dxa"/>
          <w:left w:w="115" w:type="dxa"/>
          <w:bottom w:w="72" w:type="dxa"/>
          <w:right w:w="115" w:type="dxa"/>
        </w:tblCellMar>
        <w:tblLook w:val="05E0" w:firstRow="1" w:lastRow="1" w:firstColumn="1" w:lastColumn="1" w:noHBand="0" w:noVBand="1"/>
      </w:tblPr>
      <w:tblGrid>
        <w:gridCol w:w="1884"/>
        <w:gridCol w:w="1870"/>
        <w:gridCol w:w="1870"/>
        <w:gridCol w:w="1868"/>
        <w:gridCol w:w="1868"/>
      </w:tblGrid>
      <w:tr w:rsidR="00AA5C7D" w14:paraId="5FF5E6C5" w14:textId="77777777" w:rsidTr="003634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4" w:type="dxa"/>
            <w:tcBorders>
              <w:bottom w:val="single" w:sz="4" w:space="0" w:color="auto"/>
            </w:tcBorders>
          </w:tcPr>
          <w:p w14:paraId="051094A7" w14:textId="77777777" w:rsidR="00AA5C7D" w:rsidRPr="008A71B1" w:rsidRDefault="00AA5C7D" w:rsidP="003634A8">
            <w:pPr>
              <w:jc w:val="center"/>
              <w:rPr>
                <w:rFonts w:ascii="Arial" w:hAnsi="Arial" w:cs="Arial"/>
                <w:b w:val="0"/>
                <w:sz w:val="24"/>
              </w:rPr>
            </w:pPr>
            <w:r>
              <w:rPr>
                <w:rFonts w:ascii="Arial" w:hAnsi="Arial" w:cs="Arial"/>
                <w:b w:val="0"/>
                <w:sz w:val="24"/>
              </w:rPr>
              <w:t>Thematic Category</w:t>
            </w:r>
          </w:p>
        </w:tc>
        <w:tc>
          <w:tcPr>
            <w:tcW w:w="1870" w:type="dxa"/>
            <w:tcBorders>
              <w:bottom w:val="single" w:sz="4" w:space="0" w:color="auto"/>
            </w:tcBorders>
          </w:tcPr>
          <w:p w14:paraId="68237B85" w14:textId="77777777" w:rsidR="00AA5C7D" w:rsidRDefault="00AA5C7D" w:rsidP="003634A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rPr>
            </w:pPr>
            <w:r>
              <w:rPr>
                <w:rFonts w:ascii="Arial" w:hAnsi="Arial" w:cs="Arial"/>
                <w:b w:val="0"/>
                <w:sz w:val="24"/>
              </w:rPr>
              <w:t>S</w:t>
            </w:r>
            <w:r w:rsidRPr="008A71B1">
              <w:rPr>
                <w:rFonts w:ascii="Arial" w:hAnsi="Arial" w:cs="Arial"/>
                <w:b w:val="0"/>
                <w:sz w:val="24"/>
              </w:rPr>
              <w:t>tudent quote</w:t>
            </w:r>
          </w:p>
          <w:p w14:paraId="344687A4" w14:textId="77777777" w:rsidR="00AA5C7D" w:rsidRPr="008A71B1" w:rsidRDefault="00AA5C7D" w:rsidP="003634A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p>
        </w:tc>
        <w:tc>
          <w:tcPr>
            <w:tcW w:w="1870" w:type="dxa"/>
            <w:tcBorders>
              <w:bottom w:val="single" w:sz="4" w:space="0" w:color="auto"/>
            </w:tcBorders>
          </w:tcPr>
          <w:p w14:paraId="10CE6EC1" w14:textId="77777777" w:rsidR="00AA5C7D" w:rsidRDefault="00AA5C7D" w:rsidP="003634A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rPr>
            </w:pPr>
            <w:r>
              <w:rPr>
                <w:rFonts w:ascii="Arial" w:hAnsi="Arial" w:cs="Arial"/>
                <w:b w:val="0"/>
                <w:sz w:val="24"/>
              </w:rPr>
              <w:t>S</w:t>
            </w:r>
            <w:r w:rsidRPr="008A71B1">
              <w:rPr>
                <w:rFonts w:ascii="Arial" w:hAnsi="Arial" w:cs="Arial"/>
                <w:b w:val="0"/>
                <w:sz w:val="24"/>
              </w:rPr>
              <w:t>tudent quote</w:t>
            </w:r>
          </w:p>
          <w:p w14:paraId="5A7BA33A" w14:textId="77777777" w:rsidR="00AA5C7D" w:rsidRDefault="00AA5C7D" w:rsidP="003634A8">
            <w:pPr>
              <w:jc w:val="center"/>
              <w:cnfStyle w:val="100000000000" w:firstRow="1" w:lastRow="0" w:firstColumn="0" w:lastColumn="0" w:oddVBand="0" w:evenVBand="0" w:oddHBand="0" w:evenHBand="0" w:firstRowFirstColumn="0" w:firstRowLastColumn="0" w:lastRowFirstColumn="0" w:lastRowLastColumn="0"/>
            </w:pPr>
          </w:p>
        </w:tc>
        <w:tc>
          <w:tcPr>
            <w:tcW w:w="1868" w:type="dxa"/>
            <w:tcBorders>
              <w:bottom w:val="single" w:sz="4" w:space="0" w:color="auto"/>
            </w:tcBorders>
          </w:tcPr>
          <w:p w14:paraId="5431BBFD" w14:textId="77777777" w:rsidR="00AA5C7D" w:rsidRDefault="00AA5C7D" w:rsidP="003634A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rPr>
            </w:pPr>
            <w:r>
              <w:rPr>
                <w:rFonts w:ascii="Arial" w:hAnsi="Arial" w:cs="Arial"/>
                <w:b w:val="0"/>
                <w:sz w:val="24"/>
              </w:rPr>
              <w:t>S</w:t>
            </w:r>
            <w:r w:rsidRPr="008A71B1">
              <w:rPr>
                <w:rFonts w:ascii="Arial" w:hAnsi="Arial" w:cs="Arial"/>
                <w:b w:val="0"/>
                <w:sz w:val="24"/>
              </w:rPr>
              <w:t>tudent quote</w:t>
            </w:r>
          </w:p>
          <w:p w14:paraId="1305C389" w14:textId="77777777" w:rsidR="00AA5C7D" w:rsidRDefault="00AA5C7D" w:rsidP="003634A8">
            <w:pPr>
              <w:jc w:val="center"/>
              <w:cnfStyle w:val="100000000000" w:firstRow="1"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868" w:type="dxa"/>
            <w:tcBorders>
              <w:bottom w:val="single" w:sz="4" w:space="0" w:color="auto"/>
            </w:tcBorders>
          </w:tcPr>
          <w:p w14:paraId="5F2B2474" w14:textId="77777777" w:rsidR="00AA5C7D" w:rsidRDefault="00AA5C7D" w:rsidP="003634A8">
            <w:pPr>
              <w:jc w:val="center"/>
              <w:rPr>
                <w:rFonts w:ascii="Arial" w:hAnsi="Arial" w:cs="Arial"/>
                <w:b w:val="0"/>
                <w:sz w:val="24"/>
              </w:rPr>
            </w:pPr>
            <w:r>
              <w:rPr>
                <w:rFonts w:ascii="Arial" w:hAnsi="Arial" w:cs="Arial"/>
                <w:b w:val="0"/>
                <w:sz w:val="24"/>
              </w:rPr>
              <w:t>S</w:t>
            </w:r>
            <w:r w:rsidRPr="008A71B1">
              <w:rPr>
                <w:rFonts w:ascii="Arial" w:hAnsi="Arial" w:cs="Arial"/>
                <w:b w:val="0"/>
                <w:sz w:val="24"/>
              </w:rPr>
              <w:t>tudent quote</w:t>
            </w:r>
          </w:p>
          <w:p w14:paraId="15224D23" w14:textId="77777777" w:rsidR="00AA5C7D" w:rsidRDefault="00AA5C7D" w:rsidP="003634A8">
            <w:pPr>
              <w:jc w:val="center"/>
            </w:pPr>
          </w:p>
        </w:tc>
      </w:tr>
      <w:tr w:rsidR="00AA5C7D" w14:paraId="65BDBD6D" w14:textId="77777777" w:rsidTr="003634A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4" w:type="dxa"/>
            <w:tcBorders>
              <w:top w:val="nil"/>
            </w:tcBorders>
          </w:tcPr>
          <w:p w14:paraId="30AC1132" w14:textId="2A0B7670" w:rsidR="00AA5C7D" w:rsidRPr="008A71B1" w:rsidRDefault="00AA5C7D" w:rsidP="003634A8">
            <w:pPr>
              <w:pStyle w:val="NormalWeb"/>
              <w:spacing w:before="0" w:beforeAutospacing="0" w:after="0" w:afterAutospacing="0"/>
              <w:rPr>
                <w:rFonts w:ascii="Arial" w:hAnsi="Arial" w:cs="Arial"/>
                <w:b w:val="0"/>
              </w:rPr>
            </w:pPr>
            <w:r w:rsidRPr="008A71B1">
              <w:rPr>
                <w:rFonts w:ascii="Arial" w:hAnsi="Arial" w:cs="Arial"/>
                <w:b w:val="0"/>
                <w:color w:val="000000"/>
                <w:szCs w:val="20"/>
              </w:rPr>
              <w:t>Clinical Decision Making</w:t>
            </w:r>
          </w:p>
        </w:tc>
        <w:tc>
          <w:tcPr>
            <w:tcW w:w="1870" w:type="dxa"/>
            <w:tcBorders>
              <w:top w:val="nil"/>
            </w:tcBorders>
          </w:tcPr>
          <w:p w14:paraId="541C87A0" w14:textId="77777777" w:rsidR="00AA5C7D" w:rsidRPr="00F70D1A" w:rsidRDefault="00AA5C7D" w:rsidP="003634A8">
            <w:pPr>
              <w:pStyle w:val="NormalWeb"/>
              <w:spacing w:before="0" w:beforeAutospacing="0" w:after="0" w:afterAutospacing="0"/>
              <w:cnfStyle w:val="010000000000" w:firstRow="0" w:lastRow="1" w:firstColumn="0" w:lastColumn="0" w:oddVBand="0" w:evenVBand="0" w:oddHBand="0" w:evenHBand="0" w:firstRowFirstColumn="0" w:firstRowLastColumn="0" w:lastRowFirstColumn="0" w:lastRowLastColumn="0"/>
              <w:rPr>
                <w:rFonts w:ascii="Arial" w:hAnsi="Arial" w:cs="Arial"/>
                <w:b w:val="0"/>
              </w:rPr>
            </w:pPr>
            <w:r w:rsidRPr="00F70D1A">
              <w:rPr>
                <w:rFonts w:ascii="Arial" w:hAnsi="Arial" w:cs="Arial"/>
                <w:b w:val="0"/>
                <w:color w:val="000000"/>
                <w:szCs w:val="20"/>
              </w:rPr>
              <w:t xml:space="preserve">“I have better clinical reasoning skills and am more comfortable with thinking up ideas during sessions, instead of planning everything ahead of time” (week 16, 2014). </w:t>
            </w:r>
          </w:p>
        </w:tc>
        <w:tc>
          <w:tcPr>
            <w:tcW w:w="1870" w:type="dxa"/>
            <w:tcBorders>
              <w:top w:val="nil"/>
            </w:tcBorders>
          </w:tcPr>
          <w:p w14:paraId="658BE482" w14:textId="77777777" w:rsidR="00AA5C7D" w:rsidRPr="00F70D1A" w:rsidRDefault="00AA5C7D" w:rsidP="003634A8">
            <w:pPr>
              <w:pStyle w:val="NormalWeb"/>
              <w:spacing w:before="0" w:beforeAutospacing="0" w:after="0" w:afterAutospacing="0"/>
              <w:cnfStyle w:val="010000000000" w:firstRow="0" w:lastRow="1" w:firstColumn="0" w:lastColumn="0" w:oddVBand="0" w:evenVBand="0" w:oddHBand="0" w:evenHBand="0" w:firstRowFirstColumn="0" w:firstRowLastColumn="0" w:lastRowFirstColumn="0" w:lastRowLastColumn="0"/>
              <w:rPr>
                <w:rFonts w:ascii="Arial" w:hAnsi="Arial" w:cs="Arial"/>
                <w:b w:val="0"/>
              </w:rPr>
            </w:pPr>
            <w:r w:rsidRPr="00F70D1A">
              <w:rPr>
                <w:rFonts w:ascii="Arial" w:hAnsi="Arial" w:cs="Arial"/>
                <w:b w:val="0"/>
                <w:color w:val="000000"/>
                <w:szCs w:val="20"/>
              </w:rPr>
              <w:t xml:space="preserve">“I have practice with planning treatments and carrying them out; I have been able to use my clinical reasoning skills, and feel more comfortable interacting with my patients” (week 16, 2014). </w:t>
            </w:r>
          </w:p>
        </w:tc>
        <w:tc>
          <w:tcPr>
            <w:tcW w:w="1868" w:type="dxa"/>
            <w:tcBorders>
              <w:top w:val="nil"/>
            </w:tcBorders>
          </w:tcPr>
          <w:p w14:paraId="42CA31D5" w14:textId="469DC301" w:rsidR="00AA5C7D" w:rsidRPr="00F70D1A" w:rsidRDefault="006A5136" w:rsidP="003634A8">
            <w:pPr>
              <w:pStyle w:val="NormalWeb"/>
              <w:spacing w:before="0" w:beforeAutospacing="0" w:after="0" w:afterAutospacing="0"/>
              <w:cnfStyle w:val="010000000000" w:firstRow="0" w:lastRow="1" w:firstColumn="0" w:lastColumn="0" w:oddVBand="0" w:evenVBand="0" w:oddHBand="0" w:evenHBand="0" w:firstRowFirstColumn="0" w:firstRowLastColumn="0" w:lastRowFirstColumn="0" w:lastRowLastColumn="0"/>
              <w:rPr>
                <w:rFonts w:ascii="Arial" w:hAnsi="Arial" w:cs="Arial"/>
                <w:b w:val="0"/>
              </w:rPr>
            </w:pPr>
            <w:r>
              <w:rPr>
                <w:rFonts w:ascii="Arial" w:hAnsi="Arial" w:cs="Arial"/>
                <w:b w:val="0"/>
                <w:color w:val="000000"/>
                <w:szCs w:val="20"/>
              </w:rPr>
              <w:t>“Pro B</w:t>
            </w:r>
            <w:r w:rsidR="00AA5C7D" w:rsidRPr="00F70D1A">
              <w:rPr>
                <w:rFonts w:ascii="Arial" w:hAnsi="Arial" w:cs="Arial"/>
                <w:b w:val="0"/>
                <w:color w:val="000000"/>
                <w:szCs w:val="20"/>
              </w:rPr>
              <w:t xml:space="preserve">ono was so helpful to me because it allowed me to put some of the things I learned in the classroom to use. It challenged me to use my clinical decision making skills, be creative, and interact with new people” (week 16, 2014). </w:t>
            </w:r>
          </w:p>
        </w:tc>
        <w:tc>
          <w:tcPr>
            <w:cnfStyle w:val="000100000000" w:firstRow="0" w:lastRow="0" w:firstColumn="0" w:lastColumn="1" w:oddVBand="0" w:evenVBand="0" w:oddHBand="0" w:evenHBand="0" w:firstRowFirstColumn="0" w:firstRowLastColumn="0" w:lastRowFirstColumn="0" w:lastRowLastColumn="0"/>
            <w:tcW w:w="1868" w:type="dxa"/>
            <w:tcBorders>
              <w:top w:val="nil"/>
            </w:tcBorders>
          </w:tcPr>
          <w:p w14:paraId="61E693B7" w14:textId="2D4EC84B" w:rsidR="00AA5C7D" w:rsidRPr="00F70D1A" w:rsidRDefault="00AA5C7D" w:rsidP="006A5136">
            <w:pPr>
              <w:pStyle w:val="NormalWeb"/>
              <w:spacing w:before="0" w:beforeAutospacing="0" w:after="0" w:afterAutospacing="0"/>
              <w:rPr>
                <w:rFonts w:ascii="Arial" w:hAnsi="Arial" w:cs="Arial"/>
                <w:b w:val="0"/>
              </w:rPr>
            </w:pPr>
            <w:r w:rsidRPr="00F70D1A">
              <w:rPr>
                <w:rFonts w:ascii="Arial" w:hAnsi="Arial" w:cs="Arial"/>
                <w:b w:val="0"/>
                <w:color w:val="000000"/>
                <w:szCs w:val="20"/>
              </w:rPr>
              <w:t>“I feel like I have had time to exercise my clinical judgment and reasoning with actual clients and have more hands-on experience. I have learned to be more confident in my decisions and to really use the frame of reference to guide my treatment planning” (week 16).</w:t>
            </w:r>
          </w:p>
        </w:tc>
      </w:tr>
    </w:tbl>
    <w:p w14:paraId="4266B14C" w14:textId="77777777" w:rsidR="006A5136" w:rsidRDefault="006A5136">
      <w:pPr>
        <w:spacing w:line="480" w:lineRule="auto"/>
        <w:jc w:val="center"/>
        <w:rPr>
          <w:rFonts w:ascii="Arial" w:eastAsia="Arial" w:hAnsi="Arial" w:cs="Arial"/>
          <w:b/>
        </w:rPr>
      </w:pPr>
    </w:p>
    <w:p w14:paraId="2715B8C1" w14:textId="32D60727" w:rsidR="00656645" w:rsidRDefault="00C82294" w:rsidP="001352BD">
      <w:r>
        <w:rPr>
          <w:rFonts w:ascii="Arial" w:eastAsia="Arial" w:hAnsi="Arial" w:cs="Arial"/>
          <w:b/>
        </w:rPr>
        <w:t>D</w:t>
      </w:r>
      <w:r w:rsidR="0044673C">
        <w:rPr>
          <w:rFonts w:ascii="Arial" w:eastAsia="Arial" w:hAnsi="Arial" w:cs="Arial"/>
          <w:b/>
        </w:rPr>
        <w:t>ISCUSSION</w:t>
      </w:r>
    </w:p>
    <w:p w14:paraId="075D92DE" w14:textId="47DEE51C" w:rsidR="00656645" w:rsidRDefault="000B210B" w:rsidP="001352BD">
      <w:r>
        <w:rPr>
          <w:rFonts w:ascii="Arial" w:eastAsia="Arial" w:hAnsi="Arial" w:cs="Arial"/>
        </w:rPr>
        <w:t xml:space="preserve">Participation in experiential learning through the use of a Pro Bono Clinic was found to provide an opportunity for students to apply the concepts learned in didactic coursework through simulated clinical practice experiences.  Student perceptions of their preparedness for Level II </w:t>
      </w:r>
      <w:r w:rsidR="00451BBE">
        <w:rPr>
          <w:rFonts w:ascii="Arial" w:eastAsia="Arial" w:hAnsi="Arial" w:cs="Arial"/>
        </w:rPr>
        <w:t>fieldwork</w:t>
      </w:r>
      <w:r>
        <w:rPr>
          <w:rFonts w:ascii="Arial" w:eastAsia="Arial" w:hAnsi="Arial" w:cs="Arial"/>
        </w:rPr>
        <w:t xml:space="preserve"> were shown to increase over multiple cohorts.  F</w:t>
      </w:r>
      <w:r w:rsidRPr="00864BCE">
        <w:rPr>
          <w:rFonts w:ascii="Arial" w:eastAsia="Arial" w:hAnsi="Arial" w:cs="Arial"/>
        </w:rPr>
        <w:t xml:space="preserve">indings support the work of Knecht-Sabres (2010), </w:t>
      </w:r>
      <w:r>
        <w:rPr>
          <w:rFonts w:ascii="Arial" w:eastAsia="Arial" w:hAnsi="Arial" w:cs="Arial"/>
        </w:rPr>
        <w:t>who confirmed the use of experiential learning and determined that students were able to integrate academic knowledge with practical application when hands-on opportunities were offered to them.</w:t>
      </w:r>
      <w:r w:rsidR="00C82294">
        <w:rPr>
          <w:rFonts w:ascii="Arial" w:eastAsia="Arial" w:hAnsi="Arial" w:cs="Arial"/>
        </w:rPr>
        <w:t xml:space="preserve"> </w:t>
      </w:r>
    </w:p>
    <w:p w14:paraId="5649AB02" w14:textId="77777777" w:rsidR="001352BD" w:rsidRDefault="001352BD" w:rsidP="001352BD">
      <w:pPr>
        <w:rPr>
          <w:rFonts w:ascii="Arial" w:eastAsia="Arial" w:hAnsi="Arial" w:cs="Arial"/>
        </w:rPr>
      </w:pPr>
    </w:p>
    <w:p w14:paraId="2BD7FE74" w14:textId="2547100A" w:rsidR="00656645" w:rsidRDefault="00C82294" w:rsidP="001352BD">
      <w:r>
        <w:rPr>
          <w:rFonts w:ascii="Arial" w:eastAsia="Arial" w:hAnsi="Arial" w:cs="Arial"/>
        </w:rPr>
        <w:t>Preparing fieldwork</w:t>
      </w:r>
      <w:r w:rsidR="00523BF4">
        <w:rPr>
          <w:rFonts w:ascii="Arial" w:eastAsia="Arial" w:hAnsi="Arial" w:cs="Arial"/>
        </w:rPr>
        <w:t>-</w:t>
      </w:r>
      <w:r>
        <w:rPr>
          <w:rFonts w:ascii="Arial" w:eastAsia="Arial" w:hAnsi="Arial" w:cs="Arial"/>
        </w:rPr>
        <w:t xml:space="preserve">ready students is a primary role of the occupational therapy academician.  Although few researchers have studied the transition of </w:t>
      </w:r>
      <w:r w:rsidR="003D0B3F">
        <w:rPr>
          <w:rFonts w:ascii="Arial" w:eastAsia="Arial" w:hAnsi="Arial" w:cs="Arial"/>
        </w:rPr>
        <w:t xml:space="preserve">occupational therapy </w:t>
      </w:r>
      <w:r>
        <w:rPr>
          <w:rFonts w:ascii="Arial" w:eastAsia="Arial" w:hAnsi="Arial" w:cs="Arial"/>
        </w:rPr>
        <w:t xml:space="preserve">graduates to clinical practice (Hodgetts et al., 2007; Seah, Mackenzie &amp; Gamble, 2011), there has been even less written about the students’ preparedness for Level II </w:t>
      </w:r>
      <w:r w:rsidR="009A79CD">
        <w:rPr>
          <w:rFonts w:ascii="Arial" w:eastAsia="Arial" w:hAnsi="Arial" w:cs="Arial"/>
        </w:rPr>
        <w:t>f</w:t>
      </w:r>
      <w:r>
        <w:rPr>
          <w:rFonts w:ascii="Arial" w:eastAsia="Arial" w:hAnsi="Arial" w:cs="Arial"/>
        </w:rPr>
        <w:t xml:space="preserve">ieldwork.  Fieldwork sites are getting more difficult to secure because there are </w:t>
      </w:r>
      <w:r>
        <w:rPr>
          <w:rFonts w:ascii="Arial" w:eastAsia="Arial" w:hAnsi="Arial" w:cs="Arial"/>
        </w:rPr>
        <w:lastRenderedPageBreak/>
        <w:t xml:space="preserve">more students vying for placements (Williams et al., 2010).  In order to maintain strong partnerships with </w:t>
      </w:r>
      <w:r w:rsidR="00451BBE">
        <w:rPr>
          <w:rFonts w:ascii="Arial" w:eastAsia="Arial" w:hAnsi="Arial" w:cs="Arial"/>
        </w:rPr>
        <w:t>fieldwork</w:t>
      </w:r>
      <w:r>
        <w:rPr>
          <w:rFonts w:ascii="Arial" w:eastAsia="Arial" w:hAnsi="Arial" w:cs="Arial"/>
        </w:rPr>
        <w:t xml:space="preserve"> sites it is critical that </w:t>
      </w:r>
      <w:r w:rsidR="00CA1158">
        <w:rPr>
          <w:rFonts w:ascii="Arial" w:eastAsia="Arial" w:hAnsi="Arial" w:cs="Arial"/>
        </w:rPr>
        <w:t>occupational therapy</w:t>
      </w:r>
      <w:r>
        <w:rPr>
          <w:rFonts w:ascii="Arial" w:eastAsia="Arial" w:hAnsi="Arial" w:cs="Arial"/>
        </w:rPr>
        <w:t xml:space="preserve"> programs are sending students out who are ready to actively engage in their </w:t>
      </w:r>
      <w:r w:rsidR="00451BBE">
        <w:rPr>
          <w:rFonts w:ascii="Arial" w:eastAsia="Arial" w:hAnsi="Arial" w:cs="Arial"/>
        </w:rPr>
        <w:t>fieldwork</w:t>
      </w:r>
      <w:r>
        <w:rPr>
          <w:rFonts w:ascii="Arial" w:eastAsia="Arial" w:hAnsi="Arial" w:cs="Arial"/>
        </w:rPr>
        <w:t xml:space="preserve"> experiences, contribute to the setting by engaging in appropriate clinical reasoning skills, and thus succeed as student therapists and future clinicians.</w:t>
      </w:r>
    </w:p>
    <w:p w14:paraId="63324E1B" w14:textId="77777777" w:rsidR="001352BD" w:rsidRDefault="001352BD" w:rsidP="001352BD">
      <w:pPr>
        <w:rPr>
          <w:rFonts w:ascii="Arial" w:eastAsia="Arial" w:hAnsi="Arial" w:cs="Arial"/>
        </w:rPr>
      </w:pPr>
      <w:bookmarkStart w:id="1" w:name="_3znysh7" w:colFirst="0" w:colLast="0"/>
      <w:bookmarkEnd w:id="1"/>
    </w:p>
    <w:p w14:paraId="18497DA3" w14:textId="7EF80F77" w:rsidR="00656645" w:rsidRDefault="00C82294" w:rsidP="001352BD">
      <w:r>
        <w:rPr>
          <w:rFonts w:ascii="Arial" w:eastAsia="Arial" w:hAnsi="Arial" w:cs="Arial"/>
        </w:rPr>
        <w:t>Traditionally students practice what they have learned from didactic coursework when they enter their fieldwork experiences.</w:t>
      </w:r>
      <w:r w:rsidR="00864BCE">
        <w:rPr>
          <w:rFonts w:ascii="Arial" w:eastAsia="Arial" w:hAnsi="Arial" w:cs="Arial"/>
        </w:rPr>
        <w:t xml:space="preserve"> </w:t>
      </w:r>
      <w:r>
        <w:rPr>
          <w:rFonts w:ascii="Arial" w:eastAsia="Arial" w:hAnsi="Arial" w:cs="Arial"/>
        </w:rPr>
        <w:t xml:space="preserve"> </w:t>
      </w:r>
      <w:r w:rsidR="00FF21ED" w:rsidRPr="00864BCE">
        <w:rPr>
          <w:rFonts w:ascii="Arial" w:eastAsia="Arial" w:hAnsi="Arial" w:cs="Arial"/>
        </w:rPr>
        <w:t>Fieldwork</w:t>
      </w:r>
      <w:r w:rsidR="00FF21ED">
        <w:rPr>
          <w:rFonts w:ascii="Arial" w:eastAsia="Arial" w:hAnsi="Arial" w:cs="Arial"/>
        </w:rPr>
        <w:t xml:space="preserve"> </w:t>
      </w:r>
      <w:r>
        <w:rPr>
          <w:rFonts w:ascii="Arial" w:eastAsia="Arial" w:hAnsi="Arial" w:cs="Arial"/>
        </w:rPr>
        <w:t>opportunities promote development of confidence while mastering skills as a practitioner (Grenier, 2015).  Hodgetts et al. (2007) reported that confidence and com</w:t>
      </w:r>
      <w:r w:rsidR="00AC6A9C">
        <w:rPr>
          <w:rFonts w:ascii="Arial" w:eastAsia="Arial" w:hAnsi="Arial" w:cs="Arial"/>
        </w:rPr>
        <w:t>petence were closely associated,</w:t>
      </w:r>
      <w:r>
        <w:rPr>
          <w:rFonts w:ascii="Arial" w:eastAsia="Arial" w:hAnsi="Arial" w:cs="Arial"/>
        </w:rPr>
        <w:t xml:space="preserve"> indicating that clinical experience was the key to transitioning from new graduate status to feeling like a competent clinician.  Experiential learning</w:t>
      </w:r>
      <w:r w:rsidR="00380726">
        <w:rPr>
          <w:rFonts w:ascii="Arial" w:eastAsia="Arial" w:hAnsi="Arial" w:cs="Arial"/>
        </w:rPr>
        <w:t>,</w:t>
      </w:r>
      <w:r>
        <w:rPr>
          <w:rFonts w:ascii="Arial" w:eastAsia="Arial" w:hAnsi="Arial" w:cs="Arial"/>
        </w:rPr>
        <w:t xml:space="preserve"> therefore, can provide an opportunity for students to develop skills that they would not otherwise have without practice and client interaction, which may create more competent student therapists prior to entering Level II </w:t>
      </w:r>
      <w:r w:rsidR="003D0B3F">
        <w:rPr>
          <w:rFonts w:ascii="Arial" w:eastAsia="Arial" w:hAnsi="Arial" w:cs="Arial"/>
        </w:rPr>
        <w:t>f</w:t>
      </w:r>
      <w:r w:rsidR="00451BBE">
        <w:rPr>
          <w:rFonts w:ascii="Arial" w:eastAsia="Arial" w:hAnsi="Arial" w:cs="Arial"/>
        </w:rPr>
        <w:t>ieldwork</w:t>
      </w:r>
      <w:r>
        <w:rPr>
          <w:rFonts w:ascii="Arial" w:eastAsia="Arial" w:hAnsi="Arial" w:cs="Arial"/>
        </w:rPr>
        <w:t xml:space="preserve">.  </w:t>
      </w:r>
    </w:p>
    <w:p w14:paraId="1BEB4E9B" w14:textId="77777777" w:rsidR="001352BD" w:rsidRDefault="001352BD" w:rsidP="001352BD">
      <w:pPr>
        <w:rPr>
          <w:rFonts w:ascii="Arial" w:eastAsia="Arial" w:hAnsi="Arial" w:cs="Arial"/>
        </w:rPr>
      </w:pPr>
      <w:bookmarkStart w:id="2" w:name="_2et92p0" w:colFirst="0" w:colLast="0"/>
      <w:bookmarkEnd w:id="2"/>
    </w:p>
    <w:p w14:paraId="5665935B" w14:textId="5CD41A26" w:rsidR="00656645" w:rsidRDefault="00C82294" w:rsidP="001352BD">
      <w:pPr>
        <w:rPr>
          <w:rFonts w:ascii="Arial" w:eastAsia="Arial" w:hAnsi="Arial" w:cs="Arial"/>
        </w:rPr>
      </w:pPr>
      <w:r>
        <w:rPr>
          <w:rFonts w:ascii="Arial" w:eastAsia="Arial" w:hAnsi="Arial" w:cs="Arial"/>
        </w:rPr>
        <w:t>In summary, experiential learning in the academic setting can provide students with a valuable opportunity to learn the nuances of being a therapist</w:t>
      </w:r>
      <w:r w:rsidR="002A0F67" w:rsidRPr="00A140B3">
        <w:rPr>
          <w:rFonts w:ascii="Arial" w:eastAsia="Arial" w:hAnsi="Arial" w:cs="Arial"/>
        </w:rPr>
        <w:t>.  This hands-on experience enables them to</w:t>
      </w:r>
      <w:r>
        <w:rPr>
          <w:rFonts w:ascii="Arial" w:eastAsia="Arial" w:hAnsi="Arial" w:cs="Arial"/>
        </w:rPr>
        <w:t xml:space="preserve"> become more fieldwork ready and prepared for clinical practice as a student therapist than if didactic coursework was the only preparatory method of instruction.</w:t>
      </w:r>
    </w:p>
    <w:p w14:paraId="59B10193" w14:textId="77777777" w:rsidR="00197E7F" w:rsidRDefault="00197E7F" w:rsidP="003F3CFA">
      <w:pPr>
        <w:ind w:firstLine="720"/>
      </w:pPr>
    </w:p>
    <w:p w14:paraId="11D2EC4B" w14:textId="77777777" w:rsidR="00656645" w:rsidRDefault="00C82294" w:rsidP="001352BD">
      <w:r>
        <w:rPr>
          <w:rFonts w:ascii="Arial" w:eastAsia="Arial" w:hAnsi="Arial" w:cs="Arial"/>
          <w:b/>
        </w:rPr>
        <w:t>Implications</w:t>
      </w:r>
    </w:p>
    <w:p w14:paraId="2700968D" w14:textId="7A871841" w:rsidR="001352BD" w:rsidRPr="00A82215" w:rsidRDefault="00A140B3" w:rsidP="001352BD">
      <w:r>
        <w:rPr>
          <w:rFonts w:ascii="Arial" w:eastAsia="Arial" w:hAnsi="Arial" w:cs="Arial"/>
        </w:rPr>
        <w:t xml:space="preserve">Students in the </w:t>
      </w:r>
      <w:r w:rsidR="00523BF4">
        <w:rPr>
          <w:rFonts w:ascii="Arial" w:eastAsia="Arial" w:hAnsi="Arial" w:cs="Arial"/>
        </w:rPr>
        <w:t>CUW occupational t</w:t>
      </w:r>
      <w:r>
        <w:rPr>
          <w:rFonts w:ascii="Arial" w:eastAsia="Arial" w:hAnsi="Arial" w:cs="Arial"/>
        </w:rPr>
        <w:t xml:space="preserve">herapy program regularly expressed a desire for more direct contact with clients during their </w:t>
      </w:r>
      <w:r w:rsidR="00CA1158">
        <w:rPr>
          <w:rFonts w:ascii="Arial" w:eastAsia="Arial" w:hAnsi="Arial" w:cs="Arial"/>
        </w:rPr>
        <w:t>occupational therapy</w:t>
      </w:r>
      <w:r>
        <w:rPr>
          <w:rFonts w:ascii="Arial" w:eastAsia="Arial" w:hAnsi="Arial" w:cs="Arial"/>
        </w:rPr>
        <w:t xml:space="preserve"> coursework.  Other authors have also reported that students desire more hands on contact (Seah, MacKenzie, &amp; Gamble, 2011) and “formal learning in real life contexts” (Knecht-Sabres, 2010, p. 322).  The OT 595 Community OT Clinic course require</w:t>
      </w:r>
      <w:r w:rsidR="00523BF4">
        <w:rPr>
          <w:rFonts w:ascii="Arial" w:eastAsia="Arial" w:hAnsi="Arial" w:cs="Arial"/>
        </w:rPr>
        <w:t>d</w:t>
      </w:r>
      <w:r>
        <w:rPr>
          <w:rFonts w:ascii="Arial" w:eastAsia="Arial" w:hAnsi="Arial" w:cs="Arial"/>
        </w:rPr>
        <w:t xml:space="preserve"> students to synthesize their learning through practice with actual client volunteers.  </w:t>
      </w:r>
      <w:r w:rsidRPr="00CF506A">
        <w:rPr>
          <w:rFonts w:ascii="Arial" w:eastAsia="Arial" w:hAnsi="Arial" w:cs="Arial"/>
        </w:rPr>
        <w:t>This course was successful in improving student perceptions of their abilities to</w:t>
      </w:r>
      <w:r>
        <w:rPr>
          <w:rFonts w:ascii="Arial" w:eastAsia="Arial" w:hAnsi="Arial" w:cs="Arial"/>
        </w:rPr>
        <w:t xml:space="preserve"> make clinical decisions throughout the </w:t>
      </w:r>
      <w:r w:rsidR="00523BF4">
        <w:rPr>
          <w:rFonts w:ascii="Arial" w:eastAsia="Arial" w:hAnsi="Arial" w:cs="Arial"/>
        </w:rPr>
        <w:t>occupational therapy</w:t>
      </w:r>
      <w:r w:rsidR="00CA1158">
        <w:rPr>
          <w:rFonts w:ascii="Arial" w:eastAsia="Arial" w:hAnsi="Arial" w:cs="Arial"/>
        </w:rPr>
        <w:t xml:space="preserve"> process</w:t>
      </w:r>
      <w:r>
        <w:rPr>
          <w:rFonts w:ascii="Arial" w:eastAsia="Arial" w:hAnsi="Arial" w:cs="Arial"/>
        </w:rPr>
        <w:t xml:space="preserve">, document their results, communicate with the team, and develop a therapeutic rapport with clients and their family members as student therapists.  They also reported feeling more confident in their skills.  It is recommended that this teaching method be </w:t>
      </w:r>
      <w:r w:rsidRPr="00864BCE">
        <w:rPr>
          <w:rFonts w:ascii="Arial" w:eastAsia="Arial" w:hAnsi="Arial" w:cs="Arial"/>
        </w:rPr>
        <w:t>considered by</w:t>
      </w:r>
      <w:r>
        <w:rPr>
          <w:rFonts w:ascii="Arial" w:eastAsia="Arial" w:hAnsi="Arial" w:cs="Arial"/>
        </w:rPr>
        <w:t xml:space="preserve"> other </w:t>
      </w:r>
      <w:r w:rsidR="00CA1158">
        <w:rPr>
          <w:rFonts w:ascii="Arial" w:eastAsia="Arial" w:hAnsi="Arial" w:cs="Arial"/>
        </w:rPr>
        <w:t>occupational therapy</w:t>
      </w:r>
      <w:r>
        <w:rPr>
          <w:rFonts w:ascii="Arial" w:eastAsia="Arial" w:hAnsi="Arial" w:cs="Arial"/>
        </w:rPr>
        <w:t xml:space="preserve"> programs because doing so has the potential to effectively prepare </w:t>
      </w:r>
      <w:r w:rsidR="00451BBE">
        <w:rPr>
          <w:rFonts w:ascii="Arial" w:eastAsia="Arial" w:hAnsi="Arial" w:cs="Arial"/>
        </w:rPr>
        <w:t>fieldwork</w:t>
      </w:r>
      <w:r>
        <w:rPr>
          <w:rFonts w:ascii="Arial" w:eastAsia="Arial" w:hAnsi="Arial" w:cs="Arial"/>
        </w:rPr>
        <w:t xml:space="preserve"> ready students who will be successful entry-level practitioners.</w:t>
      </w:r>
      <w:r w:rsidR="00323BC7">
        <w:rPr>
          <w:rFonts w:ascii="Arial" w:eastAsia="Arial" w:hAnsi="Arial" w:cs="Arial"/>
        </w:rPr>
        <w:t xml:space="preserve">  </w:t>
      </w:r>
      <w:r w:rsidR="00323BC7" w:rsidRPr="00CF506A">
        <w:rPr>
          <w:rFonts w:ascii="Arial" w:eastAsia="Arial" w:hAnsi="Arial" w:cs="Arial"/>
        </w:rPr>
        <w:t>Further research is warranted</w:t>
      </w:r>
      <w:r w:rsidR="009C7FF0">
        <w:rPr>
          <w:rFonts w:ascii="Arial" w:eastAsia="Arial" w:hAnsi="Arial" w:cs="Arial"/>
        </w:rPr>
        <w:t>,</w:t>
      </w:r>
      <w:r w:rsidR="00323BC7">
        <w:rPr>
          <w:rFonts w:ascii="Arial" w:eastAsia="Arial" w:hAnsi="Arial" w:cs="Arial"/>
        </w:rPr>
        <w:t xml:space="preserve"> however,</w:t>
      </w:r>
      <w:r w:rsidR="00323BC7" w:rsidRPr="00CF506A">
        <w:rPr>
          <w:rFonts w:ascii="Arial" w:eastAsia="Arial" w:hAnsi="Arial" w:cs="Arial"/>
        </w:rPr>
        <w:t xml:space="preserve"> on the beneficial effects of experiential learning in </w:t>
      </w:r>
      <w:r w:rsidR="00CA1158">
        <w:rPr>
          <w:rFonts w:ascii="Arial" w:eastAsia="Arial" w:hAnsi="Arial" w:cs="Arial"/>
        </w:rPr>
        <w:t>occupational therapy</w:t>
      </w:r>
      <w:r w:rsidR="00323BC7" w:rsidRPr="00CF506A">
        <w:rPr>
          <w:rFonts w:ascii="Arial" w:eastAsia="Arial" w:hAnsi="Arial" w:cs="Arial"/>
        </w:rPr>
        <w:t xml:space="preserve"> education to better understand the long-term outcomes and overall extent of employing this method of hands-on education.</w:t>
      </w:r>
    </w:p>
    <w:p w14:paraId="5C999CD6" w14:textId="299358F8" w:rsidR="001345DE" w:rsidRDefault="006E0055" w:rsidP="001352BD">
      <w:pPr>
        <w:rPr>
          <w:rFonts w:ascii="Arial" w:eastAsia="Arial" w:hAnsi="Arial" w:cs="Arial"/>
          <w:b/>
        </w:rPr>
      </w:pPr>
      <w:r>
        <w:rPr>
          <w:b/>
        </w:rPr>
        <w:pict w14:anchorId="0C22AEAA">
          <v:rect id="_x0000_i1029" style="width:468pt;height:2pt" o:hralign="center" o:hrstd="t" o:hrnoshade="t" o:hr="t" fillcolor="#8e0000" stroked="f"/>
        </w:pict>
      </w:r>
    </w:p>
    <w:p w14:paraId="06272CC0" w14:textId="2D336042" w:rsidR="00656645" w:rsidRPr="001352BD" w:rsidRDefault="00C82294" w:rsidP="001352BD">
      <w:pPr>
        <w:rPr>
          <w:b/>
        </w:rPr>
      </w:pPr>
      <w:r w:rsidRPr="001352BD">
        <w:rPr>
          <w:rFonts w:ascii="Arial" w:eastAsia="Arial" w:hAnsi="Arial" w:cs="Arial"/>
          <w:b/>
        </w:rPr>
        <w:t>References</w:t>
      </w:r>
    </w:p>
    <w:p w14:paraId="14C8F830" w14:textId="77777777" w:rsidR="001345DE" w:rsidRDefault="00C82294" w:rsidP="001345DE">
      <w:pPr>
        <w:rPr>
          <w:rFonts w:ascii="Arial" w:eastAsia="Arial" w:hAnsi="Arial" w:cs="Arial"/>
        </w:rPr>
      </w:pPr>
      <w:r>
        <w:rPr>
          <w:rFonts w:ascii="Arial" w:eastAsia="Arial" w:hAnsi="Arial" w:cs="Arial"/>
        </w:rPr>
        <w:t xml:space="preserve">Accreditation Council for Occupational Therapy Education. (2012). 2011 Accreditation </w:t>
      </w:r>
    </w:p>
    <w:p w14:paraId="32DBE074" w14:textId="7CE617F5" w:rsidR="00656645" w:rsidRDefault="00C82294" w:rsidP="001345DE">
      <w:pPr>
        <w:ind w:left="720"/>
      </w:pPr>
      <w:r>
        <w:rPr>
          <w:rFonts w:ascii="Arial" w:eastAsia="Arial" w:hAnsi="Arial" w:cs="Arial"/>
        </w:rPr>
        <w:t xml:space="preserve">Council for Occupational Therapy Education (ACOTE®) standards. </w:t>
      </w:r>
      <w:r>
        <w:rPr>
          <w:rFonts w:ascii="Arial" w:eastAsia="Arial" w:hAnsi="Arial" w:cs="Arial"/>
          <w:i/>
        </w:rPr>
        <w:t>American Journal of Occupational Therapy</w:t>
      </w:r>
      <w:r>
        <w:rPr>
          <w:rFonts w:ascii="Arial" w:eastAsia="Arial" w:hAnsi="Arial" w:cs="Arial"/>
        </w:rPr>
        <w:t xml:space="preserve">, </w:t>
      </w:r>
      <w:r>
        <w:rPr>
          <w:rFonts w:ascii="Arial" w:eastAsia="Arial" w:hAnsi="Arial" w:cs="Arial"/>
          <w:i/>
        </w:rPr>
        <w:t>66</w:t>
      </w:r>
      <w:r>
        <w:rPr>
          <w:rFonts w:ascii="Arial" w:eastAsia="Arial" w:hAnsi="Arial" w:cs="Arial"/>
        </w:rPr>
        <w:t xml:space="preserve">(6 Suppl.), S6–S74. Retrieved from </w:t>
      </w:r>
      <w:hyperlink r:id="rId8">
        <w:r>
          <w:rPr>
            <w:rFonts w:ascii="Arial" w:eastAsia="Arial" w:hAnsi="Arial" w:cs="Arial"/>
          </w:rPr>
          <w:t xml:space="preserve">http://dx.doi.org/10.5014/ajot.2012.66S6 </w:t>
        </w:r>
      </w:hyperlink>
    </w:p>
    <w:p w14:paraId="383E95B0" w14:textId="3CA6F03D" w:rsidR="00656645" w:rsidRPr="00523BF4" w:rsidRDefault="00C82294" w:rsidP="0044673C">
      <w:pPr>
        <w:ind w:left="720" w:hanging="720"/>
        <w:rPr>
          <w:rFonts w:ascii="Arial" w:eastAsia="Arial" w:hAnsi="Arial" w:cs="Arial"/>
        </w:rPr>
      </w:pPr>
      <w:r w:rsidRPr="00523BF4">
        <w:rPr>
          <w:rFonts w:ascii="Arial" w:eastAsia="Arial" w:hAnsi="Arial" w:cs="Arial"/>
        </w:rPr>
        <w:lastRenderedPageBreak/>
        <w:t>American Occupational Therapy Association. (2014). Occupational therapy practice framework: Domain and process (3</w:t>
      </w:r>
      <w:r w:rsidRPr="00523BF4">
        <w:rPr>
          <w:rFonts w:ascii="Arial" w:eastAsia="Arial" w:hAnsi="Arial" w:cs="Arial"/>
          <w:vertAlign w:val="superscript"/>
        </w:rPr>
        <w:t>rd</w:t>
      </w:r>
      <w:r w:rsidRPr="00523BF4">
        <w:rPr>
          <w:rFonts w:ascii="Arial" w:eastAsia="Arial" w:hAnsi="Arial" w:cs="Arial"/>
        </w:rPr>
        <w:t xml:space="preserve"> ed.)</w:t>
      </w:r>
      <w:r w:rsidRPr="00523BF4">
        <w:rPr>
          <w:rFonts w:ascii="Arial" w:eastAsia="Arial" w:hAnsi="Arial" w:cs="Arial"/>
          <w:i/>
        </w:rPr>
        <w:t xml:space="preserve">. </w:t>
      </w:r>
      <w:r w:rsidR="00523BF4" w:rsidRPr="00523BF4">
        <w:rPr>
          <w:rFonts w:ascii="Arial" w:eastAsia="Arial" w:hAnsi="Arial" w:cs="Arial"/>
          <w:i/>
        </w:rPr>
        <w:t>American</w:t>
      </w:r>
      <w:r w:rsidR="00523BF4" w:rsidRPr="00523BF4">
        <w:rPr>
          <w:rFonts w:ascii="Arial" w:eastAsia="Arial" w:hAnsi="Arial" w:cs="Arial"/>
        </w:rPr>
        <w:t xml:space="preserve"> </w:t>
      </w:r>
      <w:r w:rsidR="00523BF4" w:rsidRPr="00523BF4">
        <w:rPr>
          <w:rStyle w:val="A1"/>
          <w:rFonts w:ascii="Arial" w:hAnsi="Arial" w:cs="Arial"/>
          <w:i/>
          <w:iCs/>
          <w:sz w:val="24"/>
          <w:szCs w:val="24"/>
        </w:rPr>
        <w:t>Journal of Occupational Therapy, 68</w:t>
      </w:r>
      <w:r w:rsidR="00523BF4" w:rsidRPr="00523BF4">
        <w:rPr>
          <w:rStyle w:val="A1"/>
          <w:rFonts w:ascii="Arial" w:hAnsi="Arial" w:cs="Arial"/>
          <w:sz w:val="24"/>
          <w:szCs w:val="24"/>
        </w:rPr>
        <w:t>(Suppl.1), S1–S48.</w:t>
      </w:r>
      <w:r w:rsidR="00523BF4">
        <w:rPr>
          <w:rStyle w:val="A1"/>
          <w:rFonts w:ascii="Arial" w:hAnsi="Arial" w:cs="Arial"/>
          <w:sz w:val="24"/>
          <w:szCs w:val="24"/>
        </w:rPr>
        <w:t xml:space="preserve"> </w:t>
      </w:r>
      <w:r w:rsidR="00523BF4" w:rsidRPr="00523BF4">
        <w:rPr>
          <w:rStyle w:val="A1"/>
          <w:rFonts w:ascii="Arial" w:hAnsi="Arial" w:cs="Arial"/>
          <w:sz w:val="24"/>
          <w:szCs w:val="24"/>
        </w:rPr>
        <w:t>http://dx.doi.org/10.5014/ajot.2014.682006</w:t>
      </w:r>
    </w:p>
    <w:p w14:paraId="540148B8" w14:textId="77777777" w:rsidR="00656645" w:rsidRPr="0044673C" w:rsidRDefault="00C82294" w:rsidP="0044673C">
      <w:pPr>
        <w:tabs>
          <w:tab w:val="left" w:pos="1440"/>
          <w:tab w:val="left" w:pos="1980"/>
        </w:tabs>
      </w:pPr>
      <w:r w:rsidRPr="0044673C">
        <w:rPr>
          <w:rFonts w:ascii="Arial" w:eastAsia="Arial" w:hAnsi="Arial" w:cs="Arial"/>
        </w:rPr>
        <w:t>Benson, J. D., Provident, I., &amp; Szucs, K. A. (2013). An experiential learning lab</w:t>
      </w:r>
    </w:p>
    <w:p w14:paraId="504F9522" w14:textId="77777777" w:rsidR="00656645" w:rsidRPr="0044673C" w:rsidRDefault="00C82294" w:rsidP="0044673C">
      <w:pPr>
        <w:tabs>
          <w:tab w:val="left" w:pos="720"/>
          <w:tab w:val="left" w:pos="1980"/>
        </w:tabs>
      </w:pPr>
      <w:r w:rsidRPr="0044673C">
        <w:rPr>
          <w:rFonts w:ascii="Arial" w:eastAsia="Arial" w:hAnsi="Arial" w:cs="Arial"/>
        </w:rPr>
        <w:tab/>
        <w:t>embedded in a didactic course: Outcomes from a pediatric intervention</w:t>
      </w:r>
    </w:p>
    <w:p w14:paraId="2D16A203" w14:textId="77777777" w:rsidR="00523BF4" w:rsidRPr="0044673C" w:rsidRDefault="00C82294" w:rsidP="0044673C">
      <w:pPr>
        <w:tabs>
          <w:tab w:val="left" w:pos="720"/>
          <w:tab w:val="left" w:pos="1980"/>
        </w:tabs>
        <w:rPr>
          <w:rFonts w:ascii="Arial" w:eastAsia="Arial" w:hAnsi="Arial" w:cs="Arial"/>
        </w:rPr>
      </w:pPr>
      <w:r w:rsidRPr="0044673C">
        <w:rPr>
          <w:rFonts w:ascii="Arial" w:eastAsia="Arial" w:hAnsi="Arial" w:cs="Arial"/>
        </w:rPr>
        <w:tab/>
        <w:t xml:space="preserve">course. </w:t>
      </w:r>
      <w:r w:rsidRPr="0044673C">
        <w:rPr>
          <w:rFonts w:ascii="Arial" w:eastAsia="Arial" w:hAnsi="Arial" w:cs="Arial"/>
          <w:i/>
        </w:rPr>
        <w:t>Occupational</w:t>
      </w:r>
      <w:r w:rsidRPr="0044673C">
        <w:rPr>
          <w:rFonts w:ascii="Arial" w:eastAsia="Arial" w:hAnsi="Arial" w:cs="Arial"/>
        </w:rPr>
        <w:t xml:space="preserve"> </w:t>
      </w:r>
      <w:r w:rsidRPr="0044673C">
        <w:rPr>
          <w:rFonts w:ascii="Arial" w:eastAsia="Arial" w:hAnsi="Arial" w:cs="Arial"/>
          <w:i/>
        </w:rPr>
        <w:t>Therapy in</w:t>
      </w:r>
      <w:r w:rsidRPr="0044673C">
        <w:rPr>
          <w:rFonts w:ascii="Arial" w:eastAsia="Arial" w:hAnsi="Arial" w:cs="Arial"/>
        </w:rPr>
        <w:t xml:space="preserve"> </w:t>
      </w:r>
      <w:r w:rsidRPr="0044673C">
        <w:rPr>
          <w:rFonts w:ascii="Arial" w:eastAsia="Arial" w:hAnsi="Arial" w:cs="Arial"/>
          <w:i/>
        </w:rPr>
        <w:t>Health Care, 27</w:t>
      </w:r>
      <w:r w:rsidRPr="0044673C">
        <w:rPr>
          <w:rFonts w:ascii="Arial" w:eastAsia="Arial" w:hAnsi="Arial" w:cs="Arial"/>
        </w:rPr>
        <w:t>(1), 46-57.</w:t>
      </w:r>
      <w:r w:rsidR="00523BF4" w:rsidRPr="0044673C">
        <w:rPr>
          <w:rFonts w:ascii="Arial" w:eastAsia="Arial" w:hAnsi="Arial" w:cs="Arial"/>
        </w:rPr>
        <w:t xml:space="preserve"> </w:t>
      </w:r>
    </w:p>
    <w:p w14:paraId="18190E79" w14:textId="74888B75" w:rsidR="00656645" w:rsidRPr="0044673C" w:rsidRDefault="00523BF4" w:rsidP="0044673C">
      <w:pPr>
        <w:tabs>
          <w:tab w:val="left" w:pos="720"/>
          <w:tab w:val="left" w:pos="1980"/>
        </w:tabs>
        <w:rPr>
          <w:rFonts w:ascii="Arial" w:hAnsi="Arial" w:cs="Arial"/>
        </w:rPr>
      </w:pPr>
      <w:r w:rsidRPr="0044673C">
        <w:rPr>
          <w:rFonts w:ascii="Arial" w:eastAsia="Arial" w:hAnsi="Arial" w:cs="Arial"/>
        </w:rPr>
        <w:tab/>
      </w:r>
      <w:hyperlink r:id="rId9" w:history="1">
        <w:r w:rsidRPr="0044673C">
          <w:rPr>
            <w:rStyle w:val="Hyperlink"/>
            <w:rFonts w:ascii="Arial" w:hAnsi="Arial" w:cs="Arial"/>
            <w:color w:val="auto"/>
            <w:u w:val="none"/>
          </w:rPr>
          <w:t>http://dx.doi.org/10.3109/07380577.2012.756599</w:t>
        </w:r>
      </w:hyperlink>
    </w:p>
    <w:p w14:paraId="67EABC3C" w14:textId="77777777" w:rsidR="00656645" w:rsidRPr="0044673C" w:rsidRDefault="00C82294" w:rsidP="0044673C">
      <w:pPr>
        <w:tabs>
          <w:tab w:val="left" w:pos="1440"/>
          <w:tab w:val="left" w:pos="1980"/>
        </w:tabs>
      </w:pPr>
      <w:r w:rsidRPr="0044673C">
        <w:rPr>
          <w:rFonts w:ascii="Arial" w:eastAsia="Arial" w:hAnsi="Arial" w:cs="Arial"/>
        </w:rPr>
        <w:t>Boyle, C. J., Beardsley, R. S., Morgan, J. A., &amp; Rodriguez de Bittner, M. (2007).</w:t>
      </w:r>
    </w:p>
    <w:p w14:paraId="334426C9" w14:textId="549EA015" w:rsidR="00656645" w:rsidRPr="0044673C" w:rsidRDefault="00C82294" w:rsidP="0044673C">
      <w:pPr>
        <w:tabs>
          <w:tab w:val="left" w:pos="1440"/>
          <w:tab w:val="left" w:pos="1980"/>
        </w:tabs>
        <w:ind w:left="720"/>
      </w:pPr>
      <w:r w:rsidRPr="0044673C">
        <w:rPr>
          <w:rFonts w:ascii="Arial" w:eastAsia="Arial" w:hAnsi="Arial" w:cs="Arial"/>
        </w:rPr>
        <w:t>Professionalism: A determining factor in experiential learning.</w:t>
      </w:r>
      <w:r w:rsidRPr="0044673C">
        <w:rPr>
          <w:rFonts w:ascii="Arial" w:eastAsia="Arial" w:hAnsi="Arial" w:cs="Arial"/>
          <w:i/>
        </w:rPr>
        <w:t xml:space="preserve"> American Journal of</w:t>
      </w:r>
      <w:r w:rsidRPr="0044673C">
        <w:rPr>
          <w:rFonts w:ascii="Arial" w:eastAsia="Arial" w:hAnsi="Arial" w:cs="Arial"/>
        </w:rPr>
        <w:t xml:space="preserve"> </w:t>
      </w:r>
      <w:r w:rsidRPr="0044673C">
        <w:rPr>
          <w:rFonts w:ascii="Arial" w:eastAsia="Arial" w:hAnsi="Arial" w:cs="Arial"/>
          <w:i/>
        </w:rPr>
        <w:t>Pharmaceutical Education, 71</w:t>
      </w:r>
      <w:r w:rsidRPr="0044673C">
        <w:rPr>
          <w:rFonts w:ascii="Arial" w:eastAsia="Arial" w:hAnsi="Arial" w:cs="Arial"/>
        </w:rPr>
        <w:t xml:space="preserve">(2), 31. </w:t>
      </w:r>
      <w:r w:rsidR="006F493F" w:rsidRPr="0044673C">
        <w:rPr>
          <w:rFonts w:ascii="Arial" w:eastAsia="Arial" w:hAnsi="Arial" w:cs="Arial"/>
        </w:rPr>
        <w:t>DOI</w:t>
      </w:r>
      <w:r w:rsidRPr="0044673C">
        <w:rPr>
          <w:rFonts w:ascii="Arial" w:eastAsia="Arial" w:hAnsi="Arial" w:cs="Arial"/>
        </w:rPr>
        <w:t>:10.5688/aj710231</w:t>
      </w:r>
    </w:p>
    <w:p w14:paraId="5890B074" w14:textId="77777777" w:rsidR="00656645" w:rsidRPr="0044673C" w:rsidRDefault="00C82294" w:rsidP="0044673C">
      <w:pPr>
        <w:tabs>
          <w:tab w:val="left" w:pos="1440"/>
          <w:tab w:val="left" w:pos="1980"/>
        </w:tabs>
      </w:pPr>
      <w:r w:rsidRPr="0044673C">
        <w:rPr>
          <w:rFonts w:ascii="Arial" w:eastAsia="Arial" w:hAnsi="Arial" w:cs="Arial"/>
        </w:rPr>
        <w:t>Collins, A., Seely Brown, J., &amp; Holum, A.  (1991). Cognitive apprenticeship: Making</w:t>
      </w:r>
    </w:p>
    <w:p w14:paraId="41CE3E43" w14:textId="77777777" w:rsidR="00656645" w:rsidRDefault="00C82294" w:rsidP="0044673C">
      <w:pPr>
        <w:tabs>
          <w:tab w:val="left" w:pos="720"/>
          <w:tab w:val="left" w:pos="1440"/>
          <w:tab w:val="left" w:pos="1980"/>
        </w:tabs>
      </w:pPr>
      <w:r w:rsidRPr="0044673C">
        <w:rPr>
          <w:rFonts w:ascii="Arial" w:eastAsia="Arial" w:hAnsi="Arial" w:cs="Arial"/>
        </w:rPr>
        <w:tab/>
        <w:t xml:space="preserve">thinking visible. </w:t>
      </w:r>
      <w:r w:rsidRPr="0044673C">
        <w:rPr>
          <w:rFonts w:ascii="Arial" w:eastAsia="Arial" w:hAnsi="Arial" w:cs="Arial"/>
          <w:i/>
        </w:rPr>
        <w:t xml:space="preserve">American Educator, 4, </w:t>
      </w:r>
      <w:r w:rsidRPr="0044673C">
        <w:rPr>
          <w:rFonts w:ascii="Arial" w:eastAsia="Arial" w:hAnsi="Arial" w:cs="Arial"/>
        </w:rPr>
        <w:t>1-17.</w:t>
      </w:r>
    </w:p>
    <w:p w14:paraId="20376E4D" w14:textId="77777777" w:rsidR="00656645" w:rsidRDefault="00C82294" w:rsidP="0081458C">
      <w:pPr>
        <w:tabs>
          <w:tab w:val="left" w:pos="720"/>
          <w:tab w:val="left" w:pos="1980"/>
        </w:tabs>
        <w:ind w:left="720" w:hanging="720"/>
      </w:pPr>
      <w:r>
        <w:rPr>
          <w:rFonts w:ascii="Arial" w:eastAsia="Arial" w:hAnsi="Arial" w:cs="Arial"/>
        </w:rPr>
        <w:t xml:space="preserve">Coker, P. (2010). Effects of an experiential learning program on the clinical reasoning and critical thinking skills of occupational therapy students. </w:t>
      </w:r>
      <w:r>
        <w:rPr>
          <w:rFonts w:ascii="Arial" w:eastAsia="Arial" w:hAnsi="Arial" w:cs="Arial"/>
          <w:i/>
        </w:rPr>
        <w:t>Journal of Allied Health,</w:t>
      </w:r>
      <w:r>
        <w:rPr>
          <w:rFonts w:ascii="Arial" w:eastAsia="Arial" w:hAnsi="Arial" w:cs="Arial"/>
        </w:rPr>
        <w:t xml:space="preserve"> </w:t>
      </w:r>
      <w:r>
        <w:rPr>
          <w:rFonts w:ascii="Arial" w:eastAsia="Arial" w:hAnsi="Arial" w:cs="Arial"/>
          <w:i/>
        </w:rPr>
        <w:t>39</w:t>
      </w:r>
      <w:r>
        <w:rPr>
          <w:rFonts w:ascii="Arial" w:eastAsia="Arial" w:hAnsi="Arial" w:cs="Arial"/>
        </w:rPr>
        <w:t>(4), 280-286.</w:t>
      </w:r>
    </w:p>
    <w:p w14:paraId="0DFFD947" w14:textId="77777777" w:rsidR="006F493F" w:rsidRDefault="00C82294" w:rsidP="0081458C">
      <w:pPr>
        <w:autoSpaceDE w:val="0"/>
        <w:autoSpaceDN w:val="0"/>
        <w:adjustRightInd w:val="0"/>
        <w:rPr>
          <w:rFonts w:ascii="Arial" w:eastAsia="Arial" w:hAnsi="Arial" w:cs="Arial"/>
        </w:rPr>
      </w:pPr>
      <w:r>
        <w:rPr>
          <w:rFonts w:ascii="Arial" w:eastAsia="Arial" w:hAnsi="Arial" w:cs="Arial"/>
        </w:rPr>
        <w:t xml:space="preserve">Copley, J. A., Rodger, S., Graham, F. P., &amp; Hannay, V. A. (2011). Facilitating student </w:t>
      </w:r>
    </w:p>
    <w:p w14:paraId="098F5146" w14:textId="179E2639" w:rsidR="00656645" w:rsidRPr="006F493F" w:rsidRDefault="00C82294" w:rsidP="003F3CFA">
      <w:pPr>
        <w:autoSpaceDE w:val="0"/>
        <w:autoSpaceDN w:val="0"/>
        <w:adjustRightInd w:val="0"/>
        <w:ind w:left="720"/>
        <w:rPr>
          <w:rFonts w:ascii="Arial" w:hAnsi="Arial" w:cs="Arial"/>
        </w:rPr>
      </w:pPr>
      <w:r>
        <w:rPr>
          <w:rFonts w:ascii="Arial" w:eastAsia="Arial" w:hAnsi="Arial" w:cs="Arial"/>
        </w:rPr>
        <w:t xml:space="preserve">occupational therapists’ mastery of occupation-centred approaches for working with children. </w:t>
      </w:r>
      <w:r>
        <w:rPr>
          <w:rFonts w:ascii="Arial" w:eastAsia="Arial" w:hAnsi="Arial" w:cs="Arial"/>
          <w:i/>
        </w:rPr>
        <w:t>Canadian Journal of Occupational Therapy, 78</w:t>
      </w:r>
      <w:r>
        <w:rPr>
          <w:rFonts w:ascii="Arial" w:eastAsia="Arial" w:hAnsi="Arial" w:cs="Arial"/>
        </w:rPr>
        <w:t>(1), 37-43.</w:t>
      </w:r>
      <w:r w:rsidR="006F493F">
        <w:rPr>
          <w:rFonts w:ascii="Arial" w:eastAsia="Arial" w:hAnsi="Arial" w:cs="Arial"/>
        </w:rPr>
        <w:t xml:space="preserve"> </w:t>
      </w:r>
      <w:r w:rsidR="006F493F">
        <w:rPr>
          <w:rFonts w:ascii="Arial" w:hAnsi="Arial" w:cs="Arial"/>
        </w:rPr>
        <w:t>DOI</w:t>
      </w:r>
      <w:r w:rsidR="006F493F" w:rsidRPr="006F493F">
        <w:rPr>
          <w:rFonts w:ascii="Arial" w:hAnsi="Arial" w:cs="Arial"/>
        </w:rPr>
        <w:t>: 10.2182/cjot.2011.78.1.5</w:t>
      </w:r>
    </w:p>
    <w:p w14:paraId="12617D10" w14:textId="77777777" w:rsidR="006F493F" w:rsidRDefault="006F493F" w:rsidP="0081458C">
      <w:pPr>
        <w:tabs>
          <w:tab w:val="left" w:pos="720"/>
          <w:tab w:val="left" w:pos="1980"/>
        </w:tabs>
        <w:ind w:left="720" w:hanging="720"/>
      </w:pPr>
      <w:r>
        <w:rPr>
          <w:rFonts w:ascii="Arial" w:eastAsia="Arial" w:hAnsi="Arial" w:cs="Arial"/>
        </w:rPr>
        <w:t xml:space="preserve">Falk-Kessler, J., Benson, J. D., &amp; Witchger Hansen, A. M. (2007).  Moving the classroom to the clinic: The experiences of occupational therapy students during a “living lab.”  </w:t>
      </w:r>
      <w:r>
        <w:rPr>
          <w:rFonts w:ascii="Arial" w:eastAsia="Arial" w:hAnsi="Arial" w:cs="Arial"/>
          <w:i/>
        </w:rPr>
        <w:t>Occupational Therapy in Health Care, 21</w:t>
      </w:r>
      <w:r>
        <w:rPr>
          <w:rFonts w:ascii="Arial" w:eastAsia="Arial" w:hAnsi="Arial" w:cs="Arial"/>
        </w:rPr>
        <w:t xml:space="preserve">(3), 79-91. DOI: </w:t>
      </w:r>
      <w:r w:rsidRPr="00523BF4">
        <w:rPr>
          <w:rFonts w:ascii="Arial" w:hAnsi="Arial" w:cs="Arial"/>
          <w:szCs w:val="20"/>
        </w:rPr>
        <w:t>10.1080/J003v21n03_05</w:t>
      </w:r>
    </w:p>
    <w:p w14:paraId="5A2DA0FA" w14:textId="751C8327" w:rsidR="00656645" w:rsidRDefault="00C82294" w:rsidP="0081458C">
      <w:pPr>
        <w:ind w:left="720" w:hanging="720"/>
      </w:pPr>
      <w:r>
        <w:rPr>
          <w:rFonts w:ascii="Arial" w:eastAsia="Arial" w:hAnsi="Arial" w:cs="Arial"/>
        </w:rPr>
        <w:t>Farber, R. &amp; Koenig, K. P. (2008). Clinical reasoning in fieldwork: The relational context of the supervisor and student. In</w:t>
      </w:r>
      <w:r>
        <w:rPr>
          <w:rFonts w:ascii="Arial" w:eastAsia="Arial" w:hAnsi="Arial" w:cs="Arial"/>
          <w:i/>
        </w:rPr>
        <w:t xml:space="preserve"> </w:t>
      </w:r>
      <w:r w:rsidR="002F2B34">
        <w:rPr>
          <w:rFonts w:ascii="Arial" w:eastAsia="Arial" w:hAnsi="Arial" w:cs="Arial"/>
        </w:rPr>
        <w:t>B. Schell</w:t>
      </w:r>
      <w:r w:rsidR="00132D65">
        <w:rPr>
          <w:rFonts w:ascii="Arial" w:eastAsia="Arial" w:hAnsi="Arial" w:cs="Arial"/>
        </w:rPr>
        <w:t>,</w:t>
      </w:r>
      <w:r w:rsidR="002F2B34">
        <w:rPr>
          <w:rFonts w:ascii="Arial" w:eastAsia="Arial" w:hAnsi="Arial" w:cs="Arial"/>
        </w:rPr>
        <w:t xml:space="preserve"> &amp; J. F. Schell </w:t>
      </w:r>
      <w:r>
        <w:rPr>
          <w:rFonts w:ascii="Arial" w:eastAsia="Arial" w:hAnsi="Arial" w:cs="Arial"/>
        </w:rPr>
        <w:t xml:space="preserve">(Eds.), </w:t>
      </w:r>
      <w:r>
        <w:rPr>
          <w:rFonts w:ascii="Arial" w:eastAsia="Arial" w:hAnsi="Arial" w:cs="Arial"/>
          <w:i/>
        </w:rPr>
        <w:t>Clinical and Professional Reasoning in Occupational Therapy</w:t>
      </w:r>
      <w:r>
        <w:rPr>
          <w:rFonts w:ascii="Arial" w:eastAsia="Arial" w:hAnsi="Arial" w:cs="Arial"/>
        </w:rPr>
        <w:t xml:space="preserve"> (pp. 335-367). Baltimore, MD: Lippencott, Williams &amp; Wilkins.</w:t>
      </w:r>
    </w:p>
    <w:p w14:paraId="238579A7" w14:textId="569CE47E" w:rsidR="00656645" w:rsidRDefault="00C82294" w:rsidP="003F3CFA">
      <w:pPr>
        <w:ind w:left="720" w:hanging="720"/>
      </w:pPr>
      <w:r>
        <w:rPr>
          <w:rFonts w:ascii="Arial" w:eastAsia="Arial" w:hAnsi="Arial" w:cs="Arial"/>
        </w:rPr>
        <w:t xml:space="preserve">Grenier, M. (2015). Facilitators and barriers to learning in occupational therapy fieldwork education: Student perspectives. </w:t>
      </w:r>
      <w:r>
        <w:rPr>
          <w:rFonts w:ascii="Arial" w:eastAsia="Arial" w:hAnsi="Arial" w:cs="Arial"/>
          <w:i/>
        </w:rPr>
        <w:t>American Journal of Occupational</w:t>
      </w:r>
      <w:r w:rsidR="0081458C">
        <w:rPr>
          <w:rFonts w:ascii="Arial" w:eastAsia="Arial" w:hAnsi="Arial" w:cs="Arial"/>
          <w:i/>
        </w:rPr>
        <w:t xml:space="preserve"> Therapy</w:t>
      </w:r>
      <w:r>
        <w:rPr>
          <w:rFonts w:ascii="Arial" w:eastAsia="Arial" w:hAnsi="Arial" w:cs="Arial"/>
          <w:i/>
        </w:rPr>
        <w:t>, 69</w:t>
      </w:r>
      <w:r w:rsidR="005A563E">
        <w:rPr>
          <w:rFonts w:ascii="Arial" w:eastAsia="Arial" w:hAnsi="Arial" w:cs="Arial"/>
        </w:rPr>
        <w:t xml:space="preserve"> (Suppl. </w:t>
      </w:r>
      <w:r w:rsidR="0007619C">
        <w:rPr>
          <w:rFonts w:ascii="Arial" w:eastAsia="Arial" w:hAnsi="Arial" w:cs="Arial"/>
        </w:rPr>
        <w:t>2).</w:t>
      </w:r>
      <w:r w:rsidR="0007619C" w:rsidRPr="0007619C">
        <w:rPr>
          <w:rFonts w:ascii="Arial" w:eastAsia="Arial" w:hAnsi="Arial" w:cs="Arial"/>
          <w:color w:val="000000" w:themeColor="text1"/>
        </w:rPr>
        <w:t xml:space="preserve"> </w:t>
      </w:r>
      <w:hyperlink r:id="rId10" w:history="1">
        <w:r w:rsidR="0007619C" w:rsidRPr="0007619C">
          <w:rPr>
            <w:rStyle w:val="Hyperlink"/>
            <w:rFonts w:ascii="Arial" w:hAnsi="Arial" w:cs="Arial"/>
            <w:color w:val="000000" w:themeColor="text1"/>
            <w:u w:val="none"/>
          </w:rPr>
          <w:t>http://dx.doi.org/10.5014/ajot.2015.015180</w:t>
        </w:r>
      </w:hyperlink>
    </w:p>
    <w:p w14:paraId="5298C58C" w14:textId="0CA89C04" w:rsidR="00656645" w:rsidRPr="006F493F" w:rsidRDefault="00C82294" w:rsidP="003F3CFA">
      <w:pPr>
        <w:ind w:left="720" w:hanging="720"/>
        <w:rPr>
          <w:rFonts w:ascii="Arial" w:hAnsi="Arial" w:cs="Arial"/>
          <w:color w:val="auto"/>
        </w:rPr>
      </w:pPr>
      <w:r>
        <w:rPr>
          <w:rFonts w:ascii="Arial" w:eastAsia="Arial" w:hAnsi="Arial" w:cs="Arial"/>
        </w:rPr>
        <w:t xml:space="preserve">Giles, A. K., Carson, N. E., Breland, H. L., Coker-Bolt, P., &amp; Bowman, P. J. (2014). Conference proceedings—Use of simulated patients and reflective video analysis to assess occupational therapy students’ preparedness for fieldwork. </w:t>
      </w:r>
      <w:r>
        <w:rPr>
          <w:rFonts w:ascii="Arial" w:eastAsia="Arial" w:hAnsi="Arial" w:cs="Arial"/>
          <w:i/>
        </w:rPr>
        <w:t>American Journal of Occupational Therapy, 68</w:t>
      </w:r>
      <w:r>
        <w:rPr>
          <w:rFonts w:ascii="Arial" w:eastAsia="Arial" w:hAnsi="Arial" w:cs="Arial"/>
        </w:rPr>
        <w:t>, S57–S66</w:t>
      </w:r>
      <w:r w:rsidR="006F493F">
        <w:rPr>
          <w:rFonts w:ascii="Arial" w:eastAsia="Arial" w:hAnsi="Arial" w:cs="Arial"/>
        </w:rPr>
        <w:t xml:space="preserve">. </w:t>
      </w:r>
      <w:hyperlink r:id="rId11">
        <w:r w:rsidRPr="006F493F">
          <w:rPr>
            <w:rFonts w:ascii="Arial" w:eastAsia="Arial" w:hAnsi="Arial" w:cs="Arial"/>
            <w:color w:val="auto"/>
          </w:rPr>
          <w:t>http://dx.doi.org/10.5014/ajot.2014.685S03</w:t>
        </w:r>
      </w:hyperlink>
      <w:hyperlink r:id="rId12"/>
    </w:p>
    <w:p w14:paraId="49DF6972" w14:textId="38C74987" w:rsidR="00656645" w:rsidRDefault="00C82294" w:rsidP="003F3CFA">
      <w:pPr>
        <w:ind w:left="720" w:hanging="720"/>
      </w:pPr>
      <w:r>
        <w:rPr>
          <w:rFonts w:ascii="Arial" w:eastAsia="Arial" w:hAnsi="Arial" w:cs="Arial"/>
        </w:rPr>
        <w:t xml:space="preserve">Hanson, D. J. (2011). The </w:t>
      </w:r>
      <w:r w:rsidR="00523BF4">
        <w:rPr>
          <w:rFonts w:ascii="Arial" w:eastAsia="Arial" w:hAnsi="Arial" w:cs="Arial"/>
        </w:rPr>
        <w:t>perspectives of fieldwork educators regarding Level II fieldwork students</w:t>
      </w:r>
      <w:r>
        <w:rPr>
          <w:rFonts w:ascii="Arial" w:eastAsia="Arial" w:hAnsi="Arial" w:cs="Arial"/>
        </w:rPr>
        <w:t xml:space="preserve">. </w:t>
      </w:r>
      <w:r>
        <w:rPr>
          <w:rFonts w:ascii="Arial" w:eastAsia="Arial" w:hAnsi="Arial" w:cs="Arial"/>
          <w:i/>
        </w:rPr>
        <w:t>Occupational Thera</w:t>
      </w:r>
      <w:r w:rsidR="00864BCE">
        <w:rPr>
          <w:rFonts w:ascii="Arial" w:eastAsia="Arial" w:hAnsi="Arial" w:cs="Arial"/>
          <w:i/>
        </w:rPr>
        <w:t>py i</w:t>
      </w:r>
      <w:r>
        <w:rPr>
          <w:rFonts w:ascii="Arial" w:eastAsia="Arial" w:hAnsi="Arial" w:cs="Arial"/>
          <w:i/>
        </w:rPr>
        <w:t>n Health Care</w:t>
      </w:r>
      <w:r>
        <w:rPr>
          <w:rFonts w:ascii="Arial" w:eastAsia="Arial" w:hAnsi="Arial" w:cs="Arial"/>
        </w:rPr>
        <w:t xml:space="preserve">, </w:t>
      </w:r>
      <w:r>
        <w:rPr>
          <w:rFonts w:ascii="Arial" w:eastAsia="Arial" w:hAnsi="Arial" w:cs="Arial"/>
          <w:i/>
        </w:rPr>
        <w:t>25</w:t>
      </w:r>
      <w:r>
        <w:rPr>
          <w:rFonts w:ascii="Arial" w:eastAsia="Arial" w:hAnsi="Arial" w:cs="Arial"/>
        </w:rPr>
        <w:t xml:space="preserve">(2/3), 164-177. </w:t>
      </w:r>
      <w:r w:rsidR="006F493F">
        <w:rPr>
          <w:rFonts w:ascii="Arial" w:eastAsia="Arial" w:hAnsi="Arial" w:cs="Arial"/>
        </w:rPr>
        <w:t>DOI</w:t>
      </w:r>
      <w:r>
        <w:rPr>
          <w:rFonts w:ascii="Arial" w:eastAsia="Arial" w:hAnsi="Arial" w:cs="Arial"/>
        </w:rPr>
        <w:t>:10.3109/07380577.2011.561420</w:t>
      </w:r>
    </w:p>
    <w:p w14:paraId="1ADD0F3C" w14:textId="77777777" w:rsidR="00656645" w:rsidRDefault="00C82294" w:rsidP="003F3CFA">
      <w:pPr>
        <w:ind w:left="720" w:hanging="720"/>
      </w:pPr>
      <w:r>
        <w:rPr>
          <w:rFonts w:ascii="Arial" w:eastAsia="Arial" w:hAnsi="Arial" w:cs="Arial"/>
        </w:rPr>
        <w:t xml:space="preserve">Hodgetts, S., Hollis, V., Triska, O., Dennis, S., Madill, H., &amp; Taylor, E. (2007).  Occupational therapy students’ and graduates’ satisfaction with professional education and preparedness for practice. </w:t>
      </w:r>
      <w:r>
        <w:rPr>
          <w:rFonts w:ascii="Arial" w:eastAsia="Arial" w:hAnsi="Arial" w:cs="Arial"/>
          <w:i/>
        </w:rPr>
        <w:t>Canadian Journal of Occupational Therapy, 74</w:t>
      </w:r>
      <w:r>
        <w:rPr>
          <w:rFonts w:ascii="Arial" w:eastAsia="Arial" w:hAnsi="Arial" w:cs="Arial"/>
        </w:rPr>
        <w:t>(3), 148-160.</w:t>
      </w:r>
    </w:p>
    <w:p w14:paraId="2D9E3BF4" w14:textId="1648E677" w:rsidR="00656645" w:rsidRDefault="00C82294" w:rsidP="003F3CFA">
      <w:pPr>
        <w:ind w:left="720" w:hanging="720"/>
      </w:pPr>
      <w:r>
        <w:rPr>
          <w:rFonts w:ascii="Arial" w:eastAsia="Arial" w:hAnsi="Arial" w:cs="Arial"/>
        </w:rPr>
        <w:t>James, A. B. (2001).  Service learning: Linking the classroo</w:t>
      </w:r>
      <w:r w:rsidR="00551C7B">
        <w:rPr>
          <w:rFonts w:ascii="Arial" w:eastAsia="Arial" w:hAnsi="Arial" w:cs="Arial"/>
        </w:rPr>
        <w:t>m to practice. In K. Sladyk (Ed</w:t>
      </w:r>
      <w:r>
        <w:rPr>
          <w:rFonts w:ascii="Arial" w:eastAsia="Arial" w:hAnsi="Arial" w:cs="Arial"/>
        </w:rPr>
        <w:t xml:space="preserve">.), </w:t>
      </w:r>
      <w:r>
        <w:rPr>
          <w:rFonts w:ascii="Arial" w:eastAsia="Arial" w:hAnsi="Arial" w:cs="Arial"/>
          <w:i/>
        </w:rPr>
        <w:t xml:space="preserve">Clinician to educator: What experts know in occupational therapy. </w:t>
      </w:r>
      <w:r>
        <w:rPr>
          <w:rFonts w:ascii="Arial" w:eastAsia="Arial" w:hAnsi="Arial" w:cs="Arial"/>
        </w:rPr>
        <w:t>Thorofare, NJ: Slack.</w:t>
      </w:r>
    </w:p>
    <w:p w14:paraId="6265AFA0" w14:textId="77777777" w:rsidR="005A563E" w:rsidRDefault="005A563E" w:rsidP="003F3CFA">
      <w:pPr>
        <w:autoSpaceDE w:val="0"/>
        <w:autoSpaceDN w:val="0"/>
        <w:adjustRightInd w:val="0"/>
        <w:rPr>
          <w:rFonts w:ascii="Arial" w:eastAsia="Arial" w:hAnsi="Arial" w:cs="Arial"/>
        </w:rPr>
      </w:pPr>
    </w:p>
    <w:p w14:paraId="1A5EF4C9" w14:textId="77777777" w:rsidR="006F493F" w:rsidRDefault="00C82294" w:rsidP="003F3CFA">
      <w:pPr>
        <w:autoSpaceDE w:val="0"/>
        <w:autoSpaceDN w:val="0"/>
        <w:adjustRightInd w:val="0"/>
        <w:rPr>
          <w:rFonts w:ascii="Arial" w:eastAsia="Arial" w:hAnsi="Arial" w:cs="Arial"/>
        </w:rPr>
      </w:pPr>
      <w:r w:rsidRPr="006F493F">
        <w:rPr>
          <w:rFonts w:ascii="Arial" w:eastAsia="Arial" w:hAnsi="Arial" w:cs="Arial"/>
        </w:rPr>
        <w:lastRenderedPageBreak/>
        <w:t>James, K. L., &amp; Musselma</w:t>
      </w:r>
      <w:r w:rsidR="00523BF4" w:rsidRPr="006F493F">
        <w:rPr>
          <w:rFonts w:ascii="Arial" w:eastAsia="Arial" w:hAnsi="Arial" w:cs="Arial"/>
        </w:rPr>
        <w:t>n, L. (2005). Commonalities in L</w:t>
      </w:r>
      <w:r w:rsidRPr="006F493F">
        <w:rPr>
          <w:rFonts w:ascii="Arial" w:eastAsia="Arial" w:hAnsi="Arial" w:cs="Arial"/>
        </w:rPr>
        <w:t xml:space="preserve">evel II fieldwork failure. </w:t>
      </w:r>
    </w:p>
    <w:p w14:paraId="2A6EBA3C" w14:textId="2FC81518" w:rsidR="00656645" w:rsidRPr="006F493F" w:rsidRDefault="00C82294" w:rsidP="003F3CFA">
      <w:pPr>
        <w:autoSpaceDE w:val="0"/>
        <w:autoSpaceDN w:val="0"/>
        <w:adjustRightInd w:val="0"/>
        <w:ind w:left="720"/>
        <w:rPr>
          <w:rFonts w:ascii="Arial" w:hAnsi="Arial" w:cs="Arial"/>
        </w:rPr>
      </w:pPr>
      <w:r w:rsidRPr="006F493F">
        <w:rPr>
          <w:rFonts w:ascii="Arial" w:eastAsia="Arial" w:hAnsi="Arial" w:cs="Arial"/>
          <w:i/>
        </w:rPr>
        <w:t>Occupational Therapy in Health Care, 19</w:t>
      </w:r>
      <w:r w:rsidRPr="006F493F">
        <w:rPr>
          <w:rFonts w:ascii="Arial" w:eastAsia="Arial" w:hAnsi="Arial" w:cs="Arial"/>
        </w:rPr>
        <w:t>(4), 67-81.</w:t>
      </w:r>
      <w:r w:rsidR="006F493F" w:rsidRPr="006F493F">
        <w:rPr>
          <w:rFonts w:ascii="Arial" w:eastAsia="Arial" w:hAnsi="Arial" w:cs="Arial"/>
        </w:rPr>
        <w:t xml:space="preserve"> </w:t>
      </w:r>
      <w:r w:rsidR="006F493F" w:rsidRPr="006F493F">
        <w:rPr>
          <w:rFonts w:ascii="Arial" w:hAnsi="Arial" w:cs="Arial"/>
        </w:rPr>
        <w:t>DOI: 10.1080/J003v19n04_05</w:t>
      </w:r>
    </w:p>
    <w:p w14:paraId="74EB6B48" w14:textId="3735BF22" w:rsidR="00656645" w:rsidRDefault="00C82294" w:rsidP="003F3CFA">
      <w:pPr>
        <w:ind w:left="720" w:hanging="720"/>
      </w:pPr>
      <w:r>
        <w:rPr>
          <w:rFonts w:ascii="Arial" w:eastAsia="Arial" w:hAnsi="Arial" w:cs="Arial"/>
        </w:rPr>
        <w:t xml:space="preserve">Knecht-Sabres, L. J. (2010).  The use of experiential learning in an occupational therapy program: Can it foster skills for clinical practice?  </w:t>
      </w:r>
      <w:r>
        <w:rPr>
          <w:rFonts w:ascii="Arial" w:eastAsia="Arial" w:hAnsi="Arial" w:cs="Arial"/>
          <w:i/>
        </w:rPr>
        <w:t>Occupational Therapy in Health Care, 24</w:t>
      </w:r>
      <w:r>
        <w:rPr>
          <w:rFonts w:ascii="Arial" w:eastAsia="Arial" w:hAnsi="Arial" w:cs="Arial"/>
        </w:rPr>
        <w:t>(4), 320-334.</w:t>
      </w:r>
      <w:r w:rsidR="006F493F">
        <w:rPr>
          <w:rFonts w:ascii="Arial" w:eastAsia="Arial" w:hAnsi="Arial" w:cs="Arial"/>
        </w:rPr>
        <w:t xml:space="preserve"> </w:t>
      </w:r>
      <w:hyperlink r:id="rId13" w:history="1">
        <w:r w:rsidR="006F493F" w:rsidRPr="006F493F">
          <w:rPr>
            <w:rStyle w:val="Hyperlink"/>
            <w:rFonts w:ascii="Arial" w:hAnsi="Arial" w:cs="Arial"/>
            <w:color w:val="auto"/>
            <w:u w:val="none"/>
          </w:rPr>
          <w:t>http://dx.doi.org/10.3109/07380577.2010.514382</w:t>
        </w:r>
      </w:hyperlink>
    </w:p>
    <w:p w14:paraId="067FA10C" w14:textId="63375A08" w:rsidR="00656645" w:rsidRDefault="00C82294" w:rsidP="003F3CFA">
      <w:pPr>
        <w:ind w:left="720" w:hanging="720"/>
      </w:pPr>
      <w:r>
        <w:rPr>
          <w:rFonts w:ascii="Arial" w:eastAsia="Arial" w:hAnsi="Arial" w:cs="Arial"/>
        </w:rPr>
        <w:t xml:space="preserve">Knecht-Sabres, L. J. (2013).  Experiential learning in occupational therapy: Can it enhance readiness for clinical practice? </w:t>
      </w:r>
      <w:r>
        <w:rPr>
          <w:rFonts w:ascii="Arial" w:eastAsia="Arial" w:hAnsi="Arial" w:cs="Arial"/>
          <w:i/>
        </w:rPr>
        <w:t>Journal of Experiential Education, 36</w:t>
      </w:r>
      <w:r>
        <w:rPr>
          <w:rFonts w:ascii="Arial" w:eastAsia="Arial" w:hAnsi="Arial" w:cs="Arial"/>
        </w:rPr>
        <w:t>(1), 22-36.</w:t>
      </w:r>
      <w:r w:rsidR="006F493F">
        <w:rPr>
          <w:rFonts w:ascii="Arial" w:eastAsia="Arial" w:hAnsi="Arial" w:cs="Arial"/>
        </w:rPr>
        <w:t xml:space="preserve"> </w:t>
      </w:r>
      <w:r w:rsidR="006F493F" w:rsidRPr="006F493F">
        <w:rPr>
          <w:rFonts w:ascii="Arial" w:hAnsi="Arial" w:cs="Arial"/>
        </w:rPr>
        <w:t>DOI: 10.1177/1053825913481584</w:t>
      </w:r>
    </w:p>
    <w:p w14:paraId="6951EE72" w14:textId="66E8784E" w:rsidR="00656645" w:rsidRPr="006F493F" w:rsidRDefault="00C82294" w:rsidP="003F3CFA">
      <w:pPr>
        <w:ind w:left="720" w:hanging="720"/>
        <w:rPr>
          <w:rFonts w:ascii="Arial" w:hAnsi="Arial" w:cs="Arial"/>
        </w:rPr>
      </w:pPr>
      <w:r>
        <w:rPr>
          <w:rFonts w:ascii="Arial" w:eastAsia="Arial" w:hAnsi="Arial" w:cs="Arial"/>
        </w:rPr>
        <w:t xml:space="preserve">Mitchell, A. W., &amp; Batorski, R. E. (2009). A study of critical reasoning in online learning: Application of the occupational performance process model. </w:t>
      </w:r>
      <w:r>
        <w:rPr>
          <w:rFonts w:ascii="Arial" w:eastAsia="Arial" w:hAnsi="Arial" w:cs="Arial"/>
          <w:i/>
        </w:rPr>
        <w:t>Occupational Therapy International, 16</w:t>
      </w:r>
      <w:r>
        <w:rPr>
          <w:rFonts w:ascii="Arial" w:eastAsia="Arial" w:hAnsi="Arial" w:cs="Arial"/>
        </w:rPr>
        <w:t>(2), 134-153.</w:t>
      </w:r>
      <w:r w:rsidR="006F493F">
        <w:rPr>
          <w:rFonts w:ascii="Arial" w:eastAsia="Arial" w:hAnsi="Arial" w:cs="Arial"/>
        </w:rPr>
        <w:t xml:space="preserve"> </w:t>
      </w:r>
      <w:r w:rsidR="006F493F" w:rsidRPr="006F493F">
        <w:rPr>
          <w:rFonts w:ascii="Arial" w:hAnsi="Arial" w:cs="Arial"/>
          <w:bCs/>
        </w:rPr>
        <w:t xml:space="preserve">DOI: </w:t>
      </w:r>
      <w:r w:rsidR="006F493F" w:rsidRPr="006F493F">
        <w:rPr>
          <w:rFonts w:ascii="Arial" w:hAnsi="Arial" w:cs="Arial"/>
          <w:i/>
          <w:iCs/>
        </w:rPr>
        <w:t>10.1002/oti.272</w:t>
      </w:r>
    </w:p>
    <w:p w14:paraId="07358840" w14:textId="16C51911" w:rsidR="00656645" w:rsidRDefault="00C82294" w:rsidP="003F3CFA">
      <w:pPr>
        <w:ind w:left="720" w:hanging="720"/>
      </w:pPr>
      <w:r>
        <w:rPr>
          <w:rFonts w:ascii="Arial" w:eastAsia="Arial" w:hAnsi="Arial" w:cs="Arial"/>
        </w:rPr>
        <w:t xml:space="preserve">Palombaro, K. M., Dole, R. L., &amp; Lattanzi, J. B. (2011). A case report of a student-led </w:t>
      </w:r>
      <w:r w:rsidR="001D34B5">
        <w:rPr>
          <w:rFonts w:ascii="Arial" w:eastAsia="Arial" w:hAnsi="Arial" w:cs="Arial"/>
        </w:rPr>
        <w:t>Pro Bono Clinic</w:t>
      </w:r>
      <w:r>
        <w:rPr>
          <w:rFonts w:ascii="Arial" w:eastAsia="Arial" w:hAnsi="Arial" w:cs="Arial"/>
        </w:rPr>
        <w:t>: A proposed model for meeting student and community needs in a sustainable manner</w:t>
      </w:r>
      <w:r>
        <w:rPr>
          <w:rFonts w:ascii="Arial" w:eastAsia="Arial" w:hAnsi="Arial" w:cs="Arial"/>
          <w:i/>
        </w:rPr>
        <w:t>. Physical Therapy, 91</w:t>
      </w:r>
      <w:r>
        <w:rPr>
          <w:rFonts w:ascii="Arial" w:eastAsia="Arial" w:hAnsi="Arial" w:cs="Arial"/>
        </w:rPr>
        <w:t>(11), 1627-35. Retrieved from</w:t>
      </w:r>
    </w:p>
    <w:p w14:paraId="2BB8A3E4" w14:textId="77777777" w:rsidR="00656645" w:rsidRDefault="00C82294" w:rsidP="003F3CFA">
      <w:pPr>
        <w:ind w:left="720"/>
      </w:pPr>
      <w:r>
        <w:rPr>
          <w:rFonts w:ascii="Arial" w:eastAsia="Arial" w:hAnsi="Arial" w:cs="Arial"/>
        </w:rPr>
        <w:t>http://search.proquest.com.cuw.ezproxy.switchinc.org/docview/904405060?accountid=10249</w:t>
      </w:r>
    </w:p>
    <w:p w14:paraId="657434D9" w14:textId="77777777" w:rsidR="00656645" w:rsidRDefault="00C82294" w:rsidP="003F3CFA">
      <w:r>
        <w:rPr>
          <w:rFonts w:ascii="Arial" w:eastAsia="Arial" w:hAnsi="Arial" w:cs="Arial"/>
        </w:rPr>
        <w:t>Peloquin, S. M. &amp; Osborne, K. A. (2003). Establishing a practice climate in academic</w:t>
      </w:r>
    </w:p>
    <w:p w14:paraId="361C4C90" w14:textId="77777777" w:rsidR="00656645" w:rsidRDefault="00C82294" w:rsidP="003F3CFA">
      <w:pPr>
        <w:ind w:firstLine="720"/>
      </w:pPr>
      <w:r>
        <w:rPr>
          <w:rFonts w:ascii="Arial" w:eastAsia="Arial" w:hAnsi="Arial" w:cs="Arial"/>
        </w:rPr>
        <w:t xml:space="preserve">settings. </w:t>
      </w:r>
      <w:r>
        <w:rPr>
          <w:rFonts w:ascii="Arial" w:eastAsia="Arial" w:hAnsi="Arial" w:cs="Arial"/>
          <w:i/>
        </w:rPr>
        <w:t>Journal of Allied Health, 32</w:t>
      </w:r>
      <w:r>
        <w:rPr>
          <w:rFonts w:ascii="Arial" w:eastAsia="Arial" w:hAnsi="Arial" w:cs="Arial"/>
        </w:rPr>
        <w:t>(2), 78-85.</w:t>
      </w:r>
    </w:p>
    <w:p w14:paraId="76B20115" w14:textId="286DB4A5" w:rsidR="00656645" w:rsidRPr="00761421" w:rsidRDefault="00C82294" w:rsidP="003F3CFA">
      <w:pPr>
        <w:ind w:left="720" w:hanging="720"/>
        <w:rPr>
          <w:rFonts w:ascii="Arial" w:hAnsi="Arial" w:cs="Arial"/>
          <w:sz w:val="32"/>
        </w:rPr>
      </w:pPr>
      <w:r>
        <w:rPr>
          <w:rFonts w:ascii="Arial" w:eastAsia="Arial" w:hAnsi="Arial" w:cs="Arial"/>
        </w:rPr>
        <w:t xml:space="preserve">Rodger, S., Thomas, Y., Dickson, D., McBryde, C., Broadbridge, J., Hawkins, R. &amp; Edwards, A. (2007). Putting students to work: Valuing fieldwork placements as a mechanism for recruitment and shaping the future occupational therapy workforce. </w:t>
      </w:r>
      <w:r>
        <w:rPr>
          <w:rFonts w:ascii="Arial" w:eastAsia="Arial" w:hAnsi="Arial" w:cs="Arial"/>
          <w:i/>
        </w:rPr>
        <w:t xml:space="preserve">Australian Occupational Therapy Journal, 54, </w:t>
      </w:r>
      <w:r>
        <w:rPr>
          <w:rFonts w:ascii="Arial" w:eastAsia="Arial" w:hAnsi="Arial" w:cs="Arial"/>
        </w:rPr>
        <w:t>594-597.</w:t>
      </w:r>
      <w:r w:rsidR="006F493F">
        <w:rPr>
          <w:rFonts w:ascii="Arial" w:eastAsia="Arial" w:hAnsi="Arial" w:cs="Arial"/>
        </w:rPr>
        <w:t xml:space="preserve"> </w:t>
      </w:r>
      <w:r w:rsidR="00761421">
        <w:rPr>
          <w:rFonts w:ascii="Arial" w:hAnsi="Arial" w:cs="Arial"/>
          <w:szCs w:val="20"/>
        </w:rPr>
        <w:t>DOI</w:t>
      </w:r>
      <w:r w:rsidR="006F493F" w:rsidRPr="00761421">
        <w:rPr>
          <w:rFonts w:ascii="Arial" w:hAnsi="Arial" w:cs="Arial"/>
          <w:szCs w:val="20"/>
        </w:rPr>
        <w:t>: 10.1111/j.1440-1630.2007.00691.x</w:t>
      </w:r>
    </w:p>
    <w:p w14:paraId="25E07B7D" w14:textId="5BF474E0" w:rsidR="00656645" w:rsidRPr="00761421" w:rsidRDefault="00C82294" w:rsidP="003F3CFA">
      <w:pPr>
        <w:ind w:left="720" w:hanging="720"/>
        <w:rPr>
          <w:rFonts w:ascii="Arial" w:hAnsi="Arial" w:cs="Arial"/>
          <w:color w:val="auto"/>
        </w:rPr>
      </w:pPr>
      <w:r>
        <w:rPr>
          <w:rFonts w:ascii="Arial" w:eastAsia="Arial" w:hAnsi="Arial" w:cs="Arial"/>
        </w:rPr>
        <w:t xml:space="preserve">Seah, C. H., Mackenzie, L., &amp; Gamble, J. (2011). Transition of graduates of the master of occupational therapy to practice. </w:t>
      </w:r>
      <w:r>
        <w:rPr>
          <w:rFonts w:ascii="Arial" w:eastAsia="Arial" w:hAnsi="Arial" w:cs="Arial"/>
          <w:i/>
        </w:rPr>
        <w:t>Australian Occupational Therapy Journal, 58</w:t>
      </w:r>
      <w:r>
        <w:rPr>
          <w:rFonts w:ascii="Arial" w:eastAsia="Arial" w:hAnsi="Arial" w:cs="Arial"/>
        </w:rPr>
        <w:t>, 103-110.</w:t>
      </w:r>
      <w:r w:rsidR="00761421">
        <w:rPr>
          <w:rFonts w:ascii="Arial" w:eastAsia="Arial" w:hAnsi="Arial" w:cs="Arial"/>
        </w:rPr>
        <w:t xml:space="preserve"> </w:t>
      </w:r>
      <w:hyperlink r:id="rId14" w:tgtFrame="10.1111/j.1440-1630.2010.00899.x" w:tooltip="http://dx.doi.org/10.1111/j.1440-1630.2010.00899.x" w:history="1">
        <w:r w:rsidR="00761421" w:rsidRPr="00761421">
          <w:rPr>
            <w:rStyle w:val="Hyperlink"/>
            <w:rFonts w:ascii="Arial" w:hAnsi="Arial" w:cs="Arial"/>
            <w:color w:val="auto"/>
            <w:u w:val="none"/>
          </w:rPr>
          <w:t>http://dx.doi.org/10.1111/j.1440-1630.2010.00899.x</w:t>
        </w:r>
      </w:hyperlink>
      <w:r w:rsidR="00761421" w:rsidRPr="00761421">
        <w:rPr>
          <w:rFonts w:ascii="Arial" w:hAnsi="Arial" w:cs="Arial"/>
          <w:color w:val="auto"/>
        </w:rPr>
        <w:t> </w:t>
      </w:r>
    </w:p>
    <w:p w14:paraId="2FEE43CD" w14:textId="1841AE10" w:rsidR="00656645" w:rsidRDefault="007D07E3" w:rsidP="003F3CFA">
      <w:r>
        <w:rPr>
          <w:rFonts w:ascii="Arial" w:eastAsia="Arial" w:hAnsi="Arial" w:cs="Arial"/>
        </w:rPr>
        <w:t>Sei</w:t>
      </w:r>
      <w:r w:rsidR="00C82294">
        <w:rPr>
          <w:rFonts w:ascii="Arial" w:eastAsia="Arial" w:hAnsi="Arial" w:cs="Arial"/>
        </w:rPr>
        <w:t>f, G., Coker-Bolt, P., Kraft, S., Gonsalves, W., Simpson, K., &amp; Johnson, E. (2014).</w:t>
      </w:r>
    </w:p>
    <w:p w14:paraId="62ABDDB2" w14:textId="77777777" w:rsidR="00656645" w:rsidRDefault="00C82294" w:rsidP="003F3CFA">
      <w:pPr>
        <w:ind w:firstLine="720"/>
      </w:pPr>
      <w:r>
        <w:rPr>
          <w:rFonts w:ascii="Arial" w:eastAsia="Arial" w:hAnsi="Arial" w:cs="Arial"/>
        </w:rPr>
        <w:t>The development of clinical reasoning and interprofessional behaviors: Service</w:t>
      </w:r>
    </w:p>
    <w:p w14:paraId="7664E7C7" w14:textId="77777777" w:rsidR="00656645" w:rsidRDefault="00C82294" w:rsidP="003F3CFA">
      <w:pPr>
        <w:ind w:firstLine="720"/>
      </w:pPr>
      <w:r>
        <w:rPr>
          <w:rFonts w:ascii="Arial" w:eastAsia="Arial" w:hAnsi="Arial" w:cs="Arial"/>
        </w:rPr>
        <w:t xml:space="preserve">learning at a student-run free clinic. </w:t>
      </w:r>
      <w:r>
        <w:rPr>
          <w:rFonts w:ascii="Arial" w:eastAsia="Arial" w:hAnsi="Arial" w:cs="Arial"/>
          <w:i/>
        </w:rPr>
        <w:t>Journal of Interprofessional Care, 28</w:t>
      </w:r>
      <w:r>
        <w:rPr>
          <w:rFonts w:ascii="Arial" w:eastAsia="Arial" w:hAnsi="Arial" w:cs="Arial"/>
        </w:rPr>
        <w:t>(6), 559</w:t>
      </w:r>
    </w:p>
    <w:p w14:paraId="181CAFA3" w14:textId="048F0806" w:rsidR="00656645" w:rsidRPr="00761421" w:rsidRDefault="00C82294" w:rsidP="003F3CFA">
      <w:pPr>
        <w:ind w:firstLine="720"/>
        <w:rPr>
          <w:rFonts w:ascii="Arial" w:hAnsi="Arial" w:cs="Arial"/>
        </w:rPr>
      </w:pPr>
      <w:r>
        <w:rPr>
          <w:rFonts w:ascii="Arial" w:eastAsia="Arial" w:hAnsi="Arial" w:cs="Arial"/>
        </w:rPr>
        <w:t>564.</w:t>
      </w:r>
      <w:r w:rsidR="00761421">
        <w:rPr>
          <w:rFonts w:ascii="Arial" w:eastAsia="Arial" w:hAnsi="Arial" w:cs="Arial"/>
        </w:rPr>
        <w:t xml:space="preserve"> </w:t>
      </w:r>
      <w:r w:rsidR="00761421" w:rsidRPr="00761421">
        <w:rPr>
          <w:rFonts w:ascii="Arial" w:hAnsi="Arial" w:cs="Arial"/>
        </w:rPr>
        <w:t>DOI: 10.3109/13561820.2014.921899</w:t>
      </w:r>
    </w:p>
    <w:p w14:paraId="1F8ABAE3" w14:textId="77777777" w:rsidR="00656645" w:rsidRDefault="00C82294" w:rsidP="003F3CFA">
      <w:r>
        <w:rPr>
          <w:rFonts w:ascii="Arial" w:eastAsia="Arial" w:hAnsi="Arial" w:cs="Arial"/>
        </w:rPr>
        <w:t>Velde, B. P., Lane, H., &amp; Clay, M. (2009). Hands on learning: The use of simulated</w:t>
      </w:r>
    </w:p>
    <w:p w14:paraId="2830528F" w14:textId="77777777" w:rsidR="00656645" w:rsidRDefault="00C82294" w:rsidP="003F3CFA">
      <w:pPr>
        <w:ind w:firstLine="720"/>
      </w:pPr>
      <w:r>
        <w:rPr>
          <w:rFonts w:ascii="Arial" w:eastAsia="Arial" w:hAnsi="Arial" w:cs="Arial"/>
        </w:rPr>
        <w:t xml:space="preserve">clients in intervention cases. </w:t>
      </w:r>
      <w:r>
        <w:rPr>
          <w:rFonts w:ascii="Arial" w:eastAsia="Arial" w:hAnsi="Arial" w:cs="Arial"/>
          <w:i/>
        </w:rPr>
        <w:t>Journal of Allied Health, 38</w:t>
      </w:r>
      <w:r>
        <w:rPr>
          <w:rFonts w:ascii="Arial" w:eastAsia="Arial" w:hAnsi="Arial" w:cs="Arial"/>
        </w:rPr>
        <w:t>(1), 17-22.</w:t>
      </w:r>
    </w:p>
    <w:p w14:paraId="60DC0559" w14:textId="77777777" w:rsidR="00656645" w:rsidRDefault="00C82294" w:rsidP="003F3CFA">
      <w:pPr>
        <w:ind w:left="720" w:hanging="720"/>
      </w:pPr>
      <w:r>
        <w:rPr>
          <w:rFonts w:ascii="Arial" w:eastAsia="Arial" w:hAnsi="Arial" w:cs="Arial"/>
        </w:rPr>
        <w:t xml:space="preserve">Vogel, K., Geelheod, M., Grice, K. &amp; Murphy, D. (2009). Do occupational therapy and physical therapy curricula teach critical thinking skills? </w:t>
      </w:r>
      <w:r>
        <w:rPr>
          <w:rFonts w:ascii="Arial" w:eastAsia="Arial" w:hAnsi="Arial" w:cs="Arial"/>
          <w:i/>
        </w:rPr>
        <w:t>Journal of Allied Health, 38</w:t>
      </w:r>
      <w:r>
        <w:rPr>
          <w:rFonts w:ascii="Arial" w:eastAsia="Arial" w:hAnsi="Arial" w:cs="Arial"/>
        </w:rPr>
        <w:t>(3), 152-157.</w:t>
      </w:r>
    </w:p>
    <w:p w14:paraId="73C61985" w14:textId="77777777" w:rsidR="00656645" w:rsidRDefault="00C82294" w:rsidP="003F3CFA">
      <w:pPr>
        <w:ind w:left="720" w:hanging="720"/>
        <w:rPr>
          <w:rFonts w:ascii="Arial" w:eastAsia="Arial" w:hAnsi="Arial" w:cs="Arial"/>
        </w:rPr>
      </w:pPr>
      <w:bookmarkStart w:id="3" w:name="_tyjcwt" w:colFirst="0" w:colLast="0"/>
      <w:bookmarkEnd w:id="3"/>
      <w:r>
        <w:rPr>
          <w:rFonts w:ascii="Arial" w:eastAsia="Arial" w:hAnsi="Arial" w:cs="Arial"/>
        </w:rPr>
        <w:t xml:space="preserve">Williams, B., Brown, T., Scholes, R., French, J., &amp; Archer, F. (2010). Can interdisciplinary clinical DVD simulations transform clinical fieldwork education for paramedic, occupational therapy, physiotherapy, and nursing students? </w:t>
      </w:r>
      <w:r>
        <w:rPr>
          <w:rFonts w:ascii="Arial" w:eastAsia="Arial" w:hAnsi="Arial" w:cs="Arial"/>
          <w:i/>
        </w:rPr>
        <w:t>Journal of Allied Health, 39</w:t>
      </w:r>
      <w:r>
        <w:rPr>
          <w:rFonts w:ascii="Arial" w:eastAsia="Arial" w:hAnsi="Arial" w:cs="Arial"/>
        </w:rPr>
        <w:t>(1), 3-9.</w:t>
      </w:r>
    </w:p>
    <w:p w14:paraId="11CDFCA1" w14:textId="77777777" w:rsidR="00C92184" w:rsidRDefault="00C92184" w:rsidP="003F3CFA">
      <w:pPr>
        <w:ind w:left="720" w:hanging="720"/>
        <w:sectPr w:rsidR="00C92184">
          <w:headerReference w:type="default" r:id="rId15"/>
          <w:headerReference w:type="first" r:id="rId16"/>
          <w:pgSz w:w="12240" w:h="15840"/>
          <w:pgMar w:top="1440" w:right="1440" w:bottom="1440" w:left="1440" w:header="720" w:footer="720" w:gutter="0"/>
          <w:pgNumType w:start="1"/>
          <w:cols w:space="720"/>
          <w:titlePg/>
        </w:sectPr>
      </w:pPr>
    </w:p>
    <w:p w14:paraId="1782C57B" w14:textId="32672DF7" w:rsidR="00864BCE" w:rsidRPr="00054856" w:rsidRDefault="00864BCE" w:rsidP="00864BCE">
      <w:pPr>
        <w:jc w:val="center"/>
        <w:rPr>
          <w:rFonts w:ascii="Arial" w:hAnsi="Arial" w:cs="Arial"/>
          <w:b/>
        </w:rPr>
      </w:pPr>
      <w:r>
        <w:rPr>
          <w:rFonts w:ascii="Arial" w:hAnsi="Arial" w:cs="Arial"/>
          <w:b/>
        </w:rPr>
        <w:lastRenderedPageBreak/>
        <w:t>Appendix</w:t>
      </w:r>
    </w:p>
    <w:p w14:paraId="0EDECAC4" w14:textId="77777777" w:rsidR="00864BCE" w:rsidRPr="00054856" w:rsidRDefault="00864BCE" w:rsidP="00864BCE">
      <w:pPr>
        <w:jc w:val="center"/>
        <w:rPr>
          <w:rFonts w:ascii="Arial" w:hAnsi="Arial" w:cs="Arial"/>
          <w:b/>
        </w:rPr>
      </w:pPr>
      <w:r w:rsidRPr="00054856">
        <w:rPr>
          <w:rFonts w:ascii="Arial" w:hAnsi="Arial" w:cs="Arial"/>
          <w:b/>
        </w:rPr>
        <w:t>Weekly Reflection Questions</w:t>
      </w:r>
    </w:p>
    <w:p w14:paraId="141574D5" w14:textId="77777777" w:rsidR="00864BCE" w:rsidRPr="00054856" w:rsidRDefault="00864BCE" w:rsidP="00864BCE">
      <w:pPr>
        <w:rPr>
          <w:rFonts w:ascii="Arial" w:hAnsi="Arial" w:cs="Arial"/>
          <w:b/>
        </w:rPr>
      </w:pPr>
      <w:r w:rsidRPr="00054856">
        <w:rPr>
          <w:rFonts w:ascii="Arial" w:hAnsi="Arial" w:cs="Arial"/>
          <w:b/>
        </w:rPr>
        <w:t>Week 1:</w:t>
      </w:r>
    </w:p>
    <w:p w14:paraId="162FC8A1" w14:textId="77777777" w:rsidR="00864BCE" w:rsidRPr="00DE4819" w:rsidRDefault="00864BCE" w:rsidP="00864BCE">
      <w:pPr>
        <w:ind w:left="360" w:firstLine="360"/>
        <w:rPr>
          <w:rFonts w:ascii="Arial" w:hAnsi="Arial" w:cs="Arial"/>
        </w:rPr>
      </w:pPr>
      <w:r w:rsidRPr="00DE4819">
        <w:rPr>
          <w:rFonts w:ascii="Arial" w:hAnsi="Arial" w:cs="Arial"/>
        </w:rPr>
        <w:t xml:space="preserve">Write 1 clinical goal for yourself (in FEAST format) in </w:t>
      </w:r>
      <w:r w:rsidRPr="00DE4819">
        <w:rPr>
          <w:rFonts w:ascii="Arial" w:hAnsi="Arial" w:cs="Arial"/>
          <w:u w:val="single"/>
        </w:rPr>
        <w:t>each</w:t>
      </w:r>
      <w:r w:rsidRPr="00DE4819">
        <w:rPr>
          <w:rFonts w:ascii="Arial" w:hAnsi="Arial" w:cs="Arial"/>
        </w:rPr>
        <w:t xml:space="preserve"> of the following areas: </w:t>
      </w:r>
    </w:p>
    <w:p w14:paraId="42307346" w14:textId="77777777" w:rsidR="00864BCE" w:rsidRPr="00054856" w:rsidRDefault="00864BCE" w:rsidP="00864BCE">
      <w:pPr>
        <w:pStyle w:val="ListParagraph"/>
        <w:numPr>
          <w:ilvl w:val="1"/>
          <w:numId w:val="2"/>
        </w:numPr>
        <w:rPr>
          <w:rFonts w:ascii="Arial" w:hAnsi="Arial" w:cs="Arial"/>
          <w:sz w:val="24"/>
        </w:rPr>
      </w:pPr>
      <w:r w:rsidRPr="00054856">
        <w:rPr>
          <w:rFonts w:ascii="Arial" w:hAnsi="Arial" w:cs="Arial"/>
          <w:sz w:val="24"/>
        </w:rPr>
        <w:t xml:space="preserve">documentation </w:t>
      </w:r>
    </w:p>
    <w:p w14:paraId="57C31367" w14:textId="77777777" w:rsidR="00864BCE" w:rsidRPr="00054856" w:rsidRDefault="00864BCE" w:rsidP="00864BCE">
      <w:pPr>
        <w:pStyle w:val="ListParagraph"/>
        <w:numPr>
          <w:ilvl w:val="1"/>
          <w:numId w:val="2"/>
        </w:numPr>
        <w:rPr>
          <w:rFonts w:ascii="Arial" w:hAnsi="Arial" w:cs="Arial"/>
          <w:sz w:val="24"/>
        </w:rPr>
      </w:pPr>
      <w:r w:rsidRPr="00054856">
        <w:rPr>
          <w:rFonts w:ascii="Arial" w:hAnsi="Arial" w:cs="Arial"/>
          <w:sz w:val="24"/>
        </w:rPr>
        <w:t xml:space="preserve">communication with patient and/or family </w:t>
      </w:r>
    </w:p>
    <w:p w14:paraId="71CC417D" w14:textId="77777777" w:rsidR="00864BCE" w:rsidRPr="00054856" w:rsidRDefault="00864BCE" w:rsidP="00864BCE">
      <w:pPr>
        <w:pStyle w:val="ListParagraph"/>
        <w:numPr>
          <w:ilvl w:val="1"/>
          <w:numId w:val="2"/>
        </w:numPr>
        <w:rPr>
          <w:rFonts w:ascii="Arial" w:hAnsi="Arial" w:cs="Arial"/>
          <w:sz w:val="24"/>
        </w:rPr>
      </w:pPr>
      <w:r w:rsidRPr="00054856">
        <w:rPr>
          <w:rFonts w:ascii="Arial" w:hAnsi="Arial" w:cs="Arial"/>
          <w:sz w:val="24"/>
        </w:rPr>
        <w:t>confidence in your readiness for Level II Fieldwork</w:t>
      </w:r>
    </w:p>
    <w:p w14:paraId="43F947E7" w14:textId="77777777" w:rsidR="00864BCE" w:rsidRPr="00054856" w:rsidRDefault="00864BCE" w:rsidP="00864BCE">
      <w:pPr>
        <w:pStyle w:val="ListParagraph"/>
        <w:numPr>
          <w:ilvl w:val="1"/>
          <w:numId w:val="2"/>
        </w:numPr>
        <w:rPr>
          <w:rFonts w:ascii="Arial" w:hAnsi="Arial" w:cs="Arial"/>
          <w:sz w:val="24"/>
        </w:rPr>
      </w:pPr>
      <w:r w:rsidRPr="00054856">
        <w:rPr>
          <w:rFonts w:ascii="Arial" w:hAnsi="Arial" w:cs="Arial"/>
          <w:sz w:val="24"/>
        </w:rPr>
        <w:t>effective therapeutic use of self (to advance client performance)</w:t>
      </w:r>
    </w:p>
    <w:p w14:paraId="4D484D8C" w14:textId="77777777" w:rsidR="00864BCE" w:rsidRPr="00054856" w:rsidRDefault="00864BCE" w:rsidP="00864BCE">
      <w:pPr>
        <w:rPr>
          <w:rFonts w:ascii="Arial" w:hAnsi="Arial" w:cs="Arial"/>
          <w:b/>
        </w:rPr>
      </w:pPr>
      <w:r w:rsidRPr="00054856">
        <w:rPr>
          <w:rFonts w:ascii="Arial" w:hAnsi="Arial" w:cs="Arial"/>
          <w:b/>
        </w:rPr>
        <w:t>Week 2:</w:t>
      </w:r>
    </w:p>
    <w:p w14:paraId="69D3CB86" w14:textId="77777777" w:rsidR="00864BCE" w:rsidRPr="00DE4819" w:rsidRDefault="00864BCE" w:rsidP="00864BCE">
      <w:pPr>
        <w:ind w:left="720"/>
        <w:rPr>
          <w:rFonts w:ascii="Arial" w:hAnsi="Arial" w:cs="Arial"/>
        </w:rPr>
      </w:pPr>
      <w:r w:rsidRPr="00DE4819">
        <w:rPr>
          <w:rFonts w:ascii="Arial" w:hAnsi="Arial" w:cs="Arial"/>
        </w:rPr>
        <w:t>Reflect on your feelings about working with the client in your role as student therapist.  By answering the following question in your reflection:</w:t>
      </w:r>
    </w:p>
    <w:p w14:paraId="7D33C172" w14:textId="77777777" w:rsidR="00864BCE" w:rsidRPr="00054856" w:rsidRDefault="00864BCE" w:rsidP="00864BCE">
      <w:pPr>
        <w:pStyle w:val="ListParagraph"/>
        <w:numPr>
          <w:ilvl w:val="1"/>
          <w:numId w:val="3"/>
        </w:numPr>
        <w:rPr>
          <w:rFonts w:ascii="Arial" w:hAnsi="Arial" w:cs="Arial"/>
          <w:sz w:val="24"/>
        </w:rPr>
      </w:pPr>
      <w:r w:rsidRPr="00054856">
        <w:rPr>
          <w:rFonts w:ascii="Arial" w:hAnsi="Arial" w:cs="Arial"/>
          <w:sz w:val="24"/>
        </w:rPr>
        <w:t xml:space="preserve">What do you feel least confident about, in regards to your role as a therapist?  </w:t>
      </w:r>
    </w:p>
    <w:p w14:paraId="45913696" w14:textId="77777777" w:rsidR="00864BCE" w:rsidRPr="00054856" w:rsidRDefault="00864BCE" w:rsidP="00864BCE">
      <w:pPr>
        <w:pStyle w:val="ListParagraph"/>
        <w:numPr>
          <w:ilvl w:val="1"/>
          <w:numId w:val="3"/>
        </w:numPr>
        <w:rPr>
          <w:rFonts w:ascii="Arial" w:hAnsi="Arial" w:cs="Arial"/>
          <w:sz w:val="24"/>
        </w:rPr>
      </w:pPr>
      <w:r w:rsidRPr="00054856">
        <w:rPr>
          <w:rFonts w:ascii="Arial" w:hAnsi="Arial" w:cs="Arial"/>
          <w:sz w:val="24"/>
        </w:rPr>
        <w:t>How will you overcome any apprehension that you have?</w:t>
      </w:r>
    </w:p>
    <w:p w14:paraId="6EE80237" w14:textId="77777777" w:rsidR="00864BCE" w:rsidRPr="00054856" w:rsidRDefault="00864BCE" w:rsidP="00864BCE">
      <w:pPr>
        <w:pStyle w:val="ListParagraph"/>
        <w:numPr>
          <w:ilvl w:val="1"/>
          <w:numId w:val="3"/>
        </w:numPr>
        <w:rPr>
          <w:rFonts w:ascii="Arial" w:hAnsi="Arial" w:cs="Arial"/>
          <w:sz w:val="24"/>
        </w:rPr>
      </w:pPr>
      <w:r w:rsidRPr="00054856">
        <w:rPr>
          <w:rFonts w:ascii="Arial" w:hAnsi="Arial" w:cs="Arial"/>
          <w:sz w:val="24"/>
        </w:rPr>
        <w:t>What do you feel most confident about, in regards to your role as a therapist?</w:t>
      </w:r>
    </w:p>
    <w:p w14:paraId="55A9DD22" w14:textId="77777777" w:rsidR="00864BCE" w:rsidRPr="00054856" w:rsidRDefault="00864BCE" w:rsidP="00864BCE">
      <w:pPr>
        <w:rPr>
          <w:rFonts w:ascii="Arial" w:hAnsi="Arial" w:cs="Arial"/>
          <w:b/>
        </w:rPr>
      </w:pPr>
      <w:r w:rsidRPr="00054856">
        <w:rPr>
          <w:rFonts w:ascii="Arial" w:hAnsi="Arial" w:cs="Arial"/>
          <w:b/>
        </w:rPr>
        <w:t>Week 3:</w:t>
      </w:r>
    </w:p>
    <w:p w14:paraId="70954394" w14:textId="77777777" w:rsidR="00864BCE" w:rsidRPr="00DE4819" w:rsidRDefault="00864BCE" w:rsidP="00864BCE">
      <w:pPr>
        <w:ind w:left="720"/>
        <w:rPr>
          <w:rFonts w:ascii="Arial" w:hAnsi="Arial" w:cs="Arial"/>
        </w:rPr>
      </w:pPr>
      <w:r w:rsidRPr="00DE4819">
        <w:rPr>
          <w:rFonts w:ascii="Arial" w:hAnsi="Arial" w:cs="Arial"/>
        </w:rPr>
        <w:t>Reflect on your feelings about your first intervention session.  Answer each of the following questions in your reflection:</w:t>
      </w:r>
    </w:p>
    <w:p w14:paraId="294E89FD" w14:textId="77777777" w:rsidR="00864BCE" w:rsidRPr="00054856" w:rsidRDefault="00864BCE" w:rsidP="00D75BBF">
      <w:pPr>
        <w:pStyle w:val="ListParagraph"/>
        <w:numPr>
          <w:ilvl w:val="0"/>
          <w:numId w:val="9"/>
        </w:numPr>
        <w:rPr>
          <w:rFonts w:ascii="Arial" w:hAnsi="Arial" w:cs="Arial"/>
          <w:sz w:val="24"/>
        </w:rPr>
      </w:pPr>
      <w:r w:rsidRPr="00054856">
        <w:rPr>
          <w:rFonts w:ascii="Arial" w:hAnsi="Arial" w:cs="Arial"/>
          <w:sz w:val="24"/>
        </w:rPr>
        <w:t xml:space="preserve">What would you change about the first intervention session with your client? </w:t>
      </w:r>
    </w:p>
    <w:p w14:paraId="45108740" w14:textId="77777777" w:rsidR="00864BCE" w:rsidRPr="00054856" w:rsidRDefault="00864BCE" w:rsidP="00D75BBF">
      <w:pPr>
        <w:pStyle w:val="ListParagraph"/>
        <w:numPr>
          <w:ilvl w:val="0"/>
          <w:numId w:val="9"/>
        </w:numPr>
        <w:rPr>
          <w:rFonts w:ascii="Arial" w:hAnsi="Arial" w:cs="Arial"/>
          <w:sz w:val="24"/>
        </w:rPr>
      </w:pPr>
      <w:r w:rsidRPr="00054856">
        <w:rPr>
          <w:rFonts w:ascii="Arial" w:hAnsi="Arial" w:cs="Arial"/>
          <w:sz w:val="24"/>
        </w:rPr>
        <w:t>How will you approach the client differently next week?</w:t>
      </w:r>
    </w:p>
    <w:p w14:paraId="26218203" w14:textId="77777777" w:rsidR="00864BCE" w:rsidRPr="00054856" w:rsidRDefault="00864BCE" w:rsidP="00864BCE">
      <w:pPr>
        <w:rPr>
          <w:rFonts w:ascii="Arial" w:hAnsi="Arial" w:cs="Arial"/>
          <w:b/>
        </w:rPr>
      </w:pPr>
      <w:r w:rsidRPr="00054856">
        <w:rPr>
          <w:rFonts w:ascii="Arial" w:hAnsi="Arial" w:cs="Arial"/>
        </w:rPr>
        <w:t xml:space="preserve"> </w:t>
      </w:r>
      <w:r w:rsidRPr="00054856">
        <w:rPr>
          <w:rFonts w:ascii="Arial" w:hAnsi="Arial" w:cs="Arial"/>
          <w:b/>
        </w:rPr>
        <w:t xml:space="preserve">Week 4: </w:t>
      </w:r>
    </w:p>
    <w:p w14:paraId="6E8565CF" w14:textId="77777777" w:rsidR="00864BCE" w:rsidRPr="00DE4819" w:rsidRDefault="00864BCE" w:rsidP="00864BCE">
      <w:pPr>
        <w:ind w:left="720"/>
        <w:rPr>
          <w:rFonts w:ascii="Arial" w:hAnsi="Arial" w:cs="Arial"/>
        </w:rPr>
      </w:pPr>
      <w:r w:rsidRPr="00DE4819">
        <w:rPr>
          <w:rFonts w:ascii="Arial" w:hAnsi="Arial" w:cs="Arial"/>
        </w:rPr>
        <w:t>Now that you have worked with your client for 2 sessions, reflect on your therapeutic use of self to advance the client’s occupational performance.  Answer each of the following questions in your reflection:</w:t>
      </w:r>
    </w:p>
    <w:p w14:paraId="0E9FA34C" w14:textId="77777777" w:rsidR="00864BCE" w:rsidRPr="00054856" w:rsidRDefault="00864BCE" w:rsidP="00864BCE">
      <w:pPr>
        <w:pStyle w:val="ListParagraph"/>
        <w:numPr>
          <w:ilvl w:val="0"/>
          <w:numId w:val="7"/>
        </w:numPr>
        <w:rPr>
          <w:rFonts w:ascii="Arial" w:hAnsi="Arial" w:cs="Arial"/>
          <w:sz w:val="24"/>
        </w:rPr>
      </w:pPr>
      <w:r w:rsidRPr="00054856">
        <w:rPr>
          <w:rFonts w:ascii="Arial" w:hAnsi="Arial" w:cs="Arial"/>
          <w:sz w:val="24"/>
        </w:rPr>
        <w:t xml:space="preserve">What strengths do believe you have that will make you a good therapist?  </w:t>
      </w:r>
    </w:p>
    <w:p w14:paraId="1D486012" w14:textId="77777777" w:rsidR="00864BCE" w:rsidRPr="00054856" w:rsidRDefault="00864BCE" w:rsidP="00864BCE">
      <w:pPr>
        <w:pStyle w:val="ListParagraph"/>
        <w:numPr>
          <w:ilvl w:val="0"/>
          <w:numId w:val="7"/>
        </w:numPr>
        <w:rPr>
          <w:rFonts w:ascii="Arial" w:hAnsi="Arial" w:cs="Arial"/>
          <w:sz w:val="24"/>
        </w:rPr>
      </w:pPr>
      <w:r w:rsidRPr="00054856">
        <w:rPr>
          <w:rFonts w:ascii="Arial" w:hAnsi="Arial" w:cs="Arial"/>
          <w:sz w:val="24"/>
        </w:rPr>
        <w:t>How will you use those gifts through your therapeutic use of self to help the client reach their goals?</w:t>
      </w:r>
    </w:p>
    <w:p w14:paraId="7C9A549F" w14:textId="77777777" w:rsidR="00864BCE" w:rsidRPr="00054856" w:rsidRDefault="00864BCE" w:rsidP="00864BCE">
      <w:pPr>
        <w:rPr>
          <w:rFonts w:ascii="Arial" w:hAnsi="Arial" w:cs="Arial"/>
          <w:b/>
        </w:rPr>
      </w:pPr>
      <w:r w:rsidRPr="00054856">
        <w:rPr>
          <w:rFonts w:ascii="Arial" w:hAnsi="Arial" w:cs="Arial"/>
        </w:rPr>
        <w:t xml:space="preserve"> </w:t>
      </w:r>
      <w:r w:rsidRPr="00054856">
        <w:rPr>
          <w:rFonts w:ascii="Arial" w:hAnsi="Arial" w:cs="Arial"/>
          <w:b/>
        </w:rPr>
        <w:t>Week 5:</w:t>
      </w:r>
    </w:p>
    <w:p w14:paraId="47AD5FE8" w14:textId="77777777" w:rsidR="00864BCE" w:rsidRPr="00DE4819" w:rsidRDefault="00864BCE" w:rsidP="00864BCE">
      <w:pPr>
        <w:ind w:left="720"/>
        <w:rPr>
          <w:rFonts w:ascii="Arial" w:hAnsi="Arial" w:cs="Arial"/>
        </w:rPr>
      </w:pPr>
      <w:r w:rsidRPr="00DE4819">
        <w:rPr>
          <w:rFonts w:ascii="Arial" w:hAnsi="Arial" w:cs="Arial"/>
        </w:rPr>
        <w:t>Reflect on your ability to communicate effectively with the client/family. Answer each of the following questions in your reflection:</w:t>
      </w:r>
    </w:p>
    <w:p w14:paraId="614522C4" w14:textId="2C9BEDE0" w:rsidR="00864BCE" w:rsidRPr="00054856" w:rsidRDefault="00864BCE" w:rsidP="00D75BBF">
      <w:pPr>
        <w:pStyle w:val="ListParagraph"/>
        <w:numPr>
          <w:ilvl w:val="0"/>
          <w:numId w:val="10"/>
        </w:numPr>
        <w:rPr>
          <w:rFonts w:ascii="Arial" w:hAnsi="Arial" w:cs="Arial"/>
          <w:sz w:val="24"/>
        </w:rPr>
      </w:pPr>
      <w:r w:rsidRPr="00054856">
        <w:rPr>
          <w:rFonts w:ascii="Arial" w:hAnsi="Arial" w:cs="Arial"/>
          <w:sz w:val="24"/>
        </w:rPr>
        <w:t xml:space="preserve">Have your communication skills improved, stayed the same, or gotten worse since week 2 of the Pro Bono </w:t>
      </w:r>
      <w:r w:rsidR="001D34B5">
        <w:rPr>
          <w:rFonts w:ascii="Arial" w:hAnsi="Arial" w:cs="Arial"/>
          <w:sz w:val="24"/>
        </w:rPr>
        <w:t>C</w:t>
      </w:r>
      <w:r w:rsidRPr="00054856">
        <w:rPr>
          <w:rFonts w:ascii="Arial" w:hAnsi="Arial" w:cs="Arial"/>
          <w:sz w:val="24"/>
        </w:rPr>
        <w:t>linic?</w:t>
      </w:r>
    </w:p>
    <w:p w14:paraId="3453B117" w14:textId="77777777" w:rsidR="00864BCE" w:rsidRPr="00054856" w:rsidRDefault="00864BCE" w:rsidP="00D75BBF">
      <w:pPr>
        <w:pStyle w:val="ListParagraph"/>
        <w:numPr>
          <w:ilvl w:val="0"/>
          <w:numId w:val="10"/>
        </w:numPr>
        <w:rPr>
          <w:rFonts w:ascii="Arial" w:hAnsi="Arial" w:cs="Arial"/>
          <w:sz w:val="24"/>
        </w:rPr>
      </w:pPr>
      <w:r w:rsidRPr="00054856">
        <w:rPr>
          <w:rFonts w:ascii="Arial" w:hAnsi="Arial" w:cs="Arial"/>
          <w:sz w:val="24"/>
        </w:rPr>
        <w:t>Why do you think your communication skills have improved, stayed the same or gotten worse?</w:t>
      </w:r>
    </w:p>
    <w:p w14:paraId="09BD8AD0" w14:textId="77777777" w:rsidR="00864BCE" w:rsidRPr="00054856" w:rsidRDefault="00864BCE" w:rsidP="00D75BBF">
      <w:pPr>
        <w:pStyle w:val="ListParagraph"/>
        <w:numPr>
          <w:ilvl w:val="0"/>
          <w:numId w:val="10"/>
        </w:numPr>
        <w:rPr>
          <w:rFonts w:ascii="Arial" w:hAnsi="Arial" w:cs="Arial"/>
          <w:sz w:val="24"/>
        </w:rPr>
      </w:pPr>
      <w:r w:rsidRPr="00054856">
        <w:rPr>
          <w:rFonts w:ascii="Arial" w:hAnsi="Arial" w:cs="Arial"/>
          <w:sz w:val="24"/>
        </w:rPr>
        <w:t xml:space="preserve">If your approach has changed, </w:t>
      </w:r>
      <w:r w:rsidRPr="00054856">
        <w:rPr>
          <w:rFonts w:ascii="Arial" w:hAnsi="Arial" w:cs="Arial"/>
          <w:i/>
          <w:sz w:val="24"/>
        </w:rPr>
        <w:t>how</w:t>
      </w:r>
      <w:r w:rsidRPr="00054856">
        <w:rPr>
          <w:rFonts w:ascii="Arial" w:hAnsi="Arial" w:cs="Arial"/>
          <w:sz w:val="24"/>
        </w:rPr>
        <w:t xml:space="preserve"> has your communication with your client changed since your first session?</w:t>
      </w:r>
    </w:p>
    <w:p w14:paraId="37A9556A" w14:textId="77777777" w:rsidR="00AE3AEC" w:rsidRDefault="00AE3AEC" w:rsidP="00864BCE">
      <w:pPr>
        <w:rPr>
          <w:rFonts w:ascii="Arial" w:hAnsi="Arial" w:cs="Arial"/>
          <w:b/>
        </w:rPr>
      </w:pPr>
    </w:p>
    <w:p w14:paraId="763E8D89" w14:textId="77777777" w:rsidR="00AE3AEC" w:rsidRDefault="00AE3AEC" w:rsidP="00864BCE">
      <w:pPr>
        <w:rPr>
          <w:rFonts w:ascii="Arial" w:hAnsi="Arial" w:cs="Arial"/>
          <w:b/>
        </w:rPr>
      </w:pPr>
    </w:p>
    <w:p w14:paraId="4782FDAB" w14:textId="77777777" w:rsidR="00864BCE" w:rsidRPr="00054856" w:rsidRDefault="00864BCE" w:rsidP="00864BCE">
      <w:pPr>
        <w:rPr>
          <w:rFonts w:ascii="Arial" w:hAnsi="Arial" w:cs="Arial"/>
          <w:b/>
        </w:rPr>
      </w:pPr>
      <w:r w:rsidRPr="00054856">
        <w:rPr>
          <w:rFonts w:ascii="Arial" w:hAnsi="Arial" w:cs="Arial"/>
          <w:b/>
        </w:rPr>
        <w:lastRenderedPageBreak/>
        <w:t>Week 6:</w:t>
      </w:r>
    </w:p>
    <w:p w14:paraId="074A5421" w14:textId="77777777" w:rsidR="00864BCE" w:rsidRPr="00DE4819" w:rsidRDefault="00864BCE" w:rsidP="00864BCE">
      <w:pPr>
        <w:ind w:left="720"/>
        <w:rPr>
          <w:rFonts w:ascii="Arial" w:hAnsi="Arial" w:cs="Arial"/>
        </w:rPr>
      </w:pPr>
      <w:r w:rsidRPr="00DE4819">
        <w:rPr>
          <w:rFonts w:ascii="Arial" w:hAnsi="Arial" w:cs="Arial"/>
        </w:rPr>
        <w:t>Reflect on your ability to document client performance effectively.  Answer each of the following questions in your reflection:</w:t>
      </w:r>
    </w:p>
    <w:p w14:paraId="498A22A5" w14:textId="750182CA" w:rsidR="00864BCE" w:rsidRPr="00054856" w:rsidRDefault="00864BCE" w:rsidP="00D75BBF">
      <w:pPr>
        <w:pStyle w:val="ListParagraph"/>
        <w:numPr>
          <w:ilvl w:val="0"/>
          <w:numId w:val="11"/>
        </w:numPr>
        <w:rPr>
          <w:rFonts w:ascii="Arial" w:hAnsi="Arial" w:cs="Arial"/>
          <w:sz w:val="24"/>
        </w:rPr>
      </w:pPr>
      <w:r w:rsidRPr="00054856">
        <w:rPr>
          <w:rFonts w:ascii="Arial" w:hAnsi="Arial" w:cs="Arial"/>
          <w:sz w:val="24"/>
        </w:rPr>
        <w:t xml:space="preserve">Have your documentation skills improved, stayed the same, or gotten worse since week 2 of the </w:t>
      </w:r>
      <w:r w:rsidR="001D34B5">
        <w:rPr>
          <w:rFonts w:ascii="Arial" w:hAnsi="Arial" w:cs="Arial"/>
          <w:sz w:val="24"/>
        </w:rPr>
        <w:t>Pro Bono Clinic</w:t>
      </w:r>
      <w:r w:rsidRPr="00054856">
        <w:rPr>
          <w:rFonts w:ascii="Arial" w:hAnsi="Arial" w:cs="Arial"/>
          <w:sz w:val="24"/>
        </w:rPr>
        <w:t>?</w:t>
      </w:r>
    </w:p>
    <w:p w14:paraId="535FF7AC" w14:textId="77777777" w:rsidR="00864BCE" w:rsidRPr="00054856" w:rsidRDefault="00864BCE" w:rsidP="00D75BBF">
      <w:pPr>
        <w:pStyle w:val="ListParagraph"/>
        <w:numPr>
          <w:ilvl w:val="0"/>
          <w:numId w:val="11"/>
        </w:numPr>
        <w:rPr>
          <w:rFonts w:ascii="Arial" w:hAnsi="Arial" w:cs="Arial"/>
          <w:sz w:val="24"/>
        </w:rPr>
      </w:pPr>
      <w:r w:rsidRPr="00054856">
        <w:rPr>
          <w:rFonts w:ascii="Arial" w:hAnsi="Arial" w:cs="Arial"/>
          <w:sz w:val="24"/>
        </w:rPr>
        <w:t>Why do you think your skills have improved, stayed the same or gotten worse?</w:t>
      </w:r>
    </w:p>
    <w:p w14:paraId="23AD5242" w14:textId="77777777" w:rsidR="00864BCE" w:rsidRPr="00054856" w:rsidRDefault="00864BCE" w:rsidP="00864BCE">
      <w:pPr>
        <w:rPr>
          <w:rFonts w:ascii="Arial" w:hAnsi="Arial" w:cs="Arial"/>
          <w:b/>
        </w:rPr>
      </w:pPr>
      <w:r>
        <w:rPr>
          <w:rFonts w:ascii="Arial" w:hAnsi="Arial" w:cs="Arial"/>
          <w:b/>
        </w:rPr>
        <w:t>Weeks 7-14</w:t>
      </w:r>
      <w:r w:rsidRPr="00054856">
        <w:rPr>
          <w:rFonts w:ascii="Arial" w:hAnsi="Arial" w:cs="Arial"/>
          <w:b/>
        </w:rPr>
        <w:t xml:space="preserve">: No reflections </w:t>
      </w:r>
    </w:p>
    <w:p w14:paraId="14608412" w14:textId="77777777" w:rsidR="00583AC3" w:rsidRDefault="00583AC3" w:rsidP="00864BCE">
      <w:pPr>
        <w:rPr>
          <w:rFonts w:ascii="Arial" w:hAnsi="Arial" w:cs="Arial"/>
          <w:b/>
        </w:rPr>
      </w:pPr>
    </w:p>
    <w:p w14:paraId="4B398079" w14:textId="77777777" w:rsidR="00864BCE" w:rsidRPr="00054856" w:rsidRDefault="00864BCE" w:rsidP="00864BCE">
      <w:pPr>
        <w:rPr>
          <w:rFonts w:ascii="Arial" w:hAnsi="Arial" w:cs="Arial"/>
          <w:b/>
        </w:rPr>
      </w:pPr>
      <w:r w:rsidRPr="00054856">
        <w:rPr>
          <w:rFonts w:ascii="Arial" w:hAnsi="Arial" w:cs="Arial"/>
          <w:b/>
        </w:rPr>
        <w:t>Week 15:</w:t>
      </w:r>
    </w:p>
    <w:p w14:paraId="78027B45" w14:textId="77777777" w:rsidR="00864BCE" w:rsidRPr="00DE4819" w:rsidRDefault="00864BCE" w:rsidP="00864BCE">
      <w:pPr>
        <w:ind w:left="720"/>
        <w:rPr>
          <w:rFonts w:ascii="Arial" w:hAnsi="Arial" w:cs="Arial"/>
        </w:rPr>
      </w:pPr>
      <w:r w:rsidRPr="00DE4819">
        <w:rPr>
          <w:rFonts w:ascii="Arial" w:hAnsi="Arial" w:cs="Arial"/>
        </w:rPr>
        <w:t>Reflect on the goals that you wrote for yourself in Week 1.  Copy and paste each of your goals into your reflection, then answer the following questions:</w:t>
      </w:r>
    </w:p>
    <w:p w14:paraId="123FF3B1" w14:textId="0E175DE2" w:rsidR="00864BCE" w:rsidRPr="00D75BBF" w:rsidRDefault="00864BCE" w:rsidP="00D507F4">
      <w:pPr>
        <w:pStyle w:val="ListParagraph"/>
        <w:numPr>
          <w:ilvl w:val="0"/>
          <w:numId w:val="8"/>
        </w:numPr>
        <w:rPr>
          <w:rFonts w:ascii="Arial" w:hAnsi="Arial" w:cs="Arial"/>
          <w:sz w:val="24"/>
        </w:rPr>
      </w:pPr>
      <w:r w:rsidRPr="00D75BBF">
        <w:rPr>
          <w:rFonts w:ascii="Arial" w:hAnsi="Arial" w:cs="Arial"/>
          <w:sz w:val="24"/>
        </w:rPr>
        <w:t xml:space="preserve">For each goal, indicate if you achieved your goal.  If not, why not?  </w:t>
      </w:r>
    </w:p>
    <w:p w14:paraId="3A7476E3" w14:textId="728E7D4B" w:rsidR="00864BCE" w:rsidRPr="00D507F4" w:rsidRDefault="00864BCE" w:rsidP="00D507F4">
      <w:pPr>
        <w:pStyle w:val="ListParagraph"/>
        <w:numPr>
          <w:ilvl w:val="0"/>
          <w:numId w:val="8"/>
        </w:numPr>
        <w:rPr>
          <w:rFonts w:ascii="Arial" w:hAnsi="Arial" w:cs="Arial"/>
        </w:rPr>
      </w:pPr>
      <w:r w:rsidRPr="00D75BBF">
        <w:rPr>
          <w:rFonts w:ascii="Arial" w:hAnsi="Arial" w:cs="Arial"/>
          <w:sz w:val="24"/>
        </w:rPr>
        <w:t>Is the goal still relevant?  If yes, what will you do to make the necessary changes required to meet the goal?</w:t>
      </w:r>
      <w:r w:rsidRPr="00D507F4">
        <w:rPr>
          <w:rFonts w:ascii="Arial" w:hAnsi="Arial" w:cs="Arial"/>
        </w:rPr>
        <w:t xml:space="preserve">  </w:t>
      </w:r>
    </w:p>
    <w:p w14:paraId="2101B50A" w14:textId="77777777" w:rsidR="00864BCE" w:rsidRPr="00054856" w:rsidRDefault="00864BCE" w:rsidP="00864BCE">
      <w:pPr>
        <w:rPr>
          <w:rFonts w:ascii="Arial" w:hAnsi="Arial" w:cs="Arial"/>
          <w:b/>
        </w:rPr>
      </w:pPr>
      <w:r w:rsidRPr="00054856">
        <w:rPr>
          <w:rFonts w:ascii="Arial" w:hAnsi="Arial" w:cs="Arial"/>
          <w:b/>
        </w:rPr>
        <w:t>Week 16:</w:t>
      </w:r>
    </w:p>
    <w:p w14:paraId="598AFA8D" w14:textId="5603661C" w:rsidR="00864BCE" w:rsidRPr="00DE4819" w:rsidRDefault="00864BCE" w:rsidP="00864BCE">
      <w:pPr>
        <w:ind w:left="720"/>
        <w:rPr>
          <w:rFonts w:ascii="Arial" w:hAnsi="Arial" w:cs="Arial"/>
        </w:rPr>
      </w:pPr>
      <w:r w:rsidRPr="00DE4819">
        <w:rPr>
          <w:rFonts w:ascii="Arial" w:hAnsi="Arial" w:cs="Arial"/>
        </w:rPr>
        <w:t xml:space="preserve">Reflect on your confidence and preparedness for Level II </w:t>
      </w:r>
      <w:r w:rsidR="000C0563">
        <w:rPr>
          <w:rFonts w:ascii="Arial" w:hAnsi="Arial" w:cs="Arial"/>
        </w:rPr>
        <w:t>f</w:t>
      </w:r>
      <w:r w:rsidR="00CA1158">
        <w:rPr>
          <w:rFonts w:ascii="Arial" w:hAnsi="Arial" w:cs="Arial"/>
        </w:rPr>
        <w:t>ieldwork</w:t>
      </w:r>
      <w:r w:rsidRPr="00DE4819">
        <w:rPr>
          <w:rFonts w:ascii="Arial" w:hAnsi="Arial" w:cs="Arial"/>
        </w:rPr>
        <w:t>.  Answer the following questions in your reflection:</w:t>
      </w:r>
    </w:p>
    <w:p w14:paraId="43BADCB9" w14:textId="5B711B35" w:rsidR="00864BCE" w:rsidRPr="007B5D4C" w:rsidRDefault="00864BCE" w:rsidP="00D75BBF">
      <w:pPr>
        <w:pStyle w:val="ListParagraph"/>
        <w:numPr>
          <w:ilvl w:val="1"/>
          <w:numId w:val="12"/>
        </w:numPr>
        <w:rPr>
          <w:rFonts w:ascii="Arial" w:hAnsi="Arial" w:cs="Arial"/>
          <w:sz w:val="24"/>
        </w:rPr>
      </w:pPr>
      <w:r w:rsidRPr="007B5D4C">
        <w:rPr>
          <w:rFonts w:ascii="Arial" w:hAnsi="Arial" w:cs="Arial"/>
          <w:sz w:val="24"/>
        </w:rPr>
        <w:t xml:space="preserve">Do you feel confident to begin your first Level II </w:t>
      </w:r>
      <w:r w:rsidR="000C0563">
        <w:rPr>
          <w:rFonts w:ascii="Arial" w:hAnsi="Arial" w:cs="Arial"/>
          <w:sz w:val="24"/>
        </w:rPr>
        <w:t>f</w:t>
      </w:r>
      <w:r w:rsidR="00CA1158">
        <w:rPr>
          <w:rFonts w:ascii="Arial" w:hAnsi="Arial" w:cs="Arial"/>
          <w:sz w:val="24"/>
        </w:rPr>
        <w:t>ieldwork</w:t>
      </w:r>
      <w:r w:rsidRPr="007B5D4C">
        <w:rPr>
          <w:rFonts w:ascii="Arial" w:hAnsi="Arial" w:cs="Arial"/>
          <w:sz w:val="24"/>
        </w:rPr>
        <w:t xml:space="preserve"> experience? Why or why not?</w:t>
      </w:r>
    </w:p>
    <w:p w14:paraId="72B27574" w14:textId="7D79CE7A" w:rsidR="00864BCE" w:rsidRPr="00D75BBF" w:rsidRDefault="00864BCE" w:rsidP="00D75BBF">
      <w:pPr>
        <w:pStyle w:val="ListParagraph"/>
        <w:numPr>
          <w:ilvl w:val="1"/>
          <w:numId w:val="12"/>
        </w:numPr>
        <w:rPr>
          <w:rFonts w:ascii="Arial" w:hAnsi="Arial" w:cs="Arial"/>
        </w:rPr>
      </w:pPr>
      <w:r w:rsidRPr="007B5D4C">
        <w:rPr>
          <w:rFonts w:ascii="Arial" w:hAnsi="Arial" w:cs="Arial"/>
          <w:sz w:val="24"/>
        </w:rPr>
        <w:t xml:space="preserve">Has the </w:t>
      </w:r>
      <w:r w:rsidR="001D34B5">
        <w:rPr>
          <w:rFonts w:ascii="Arial" w:hAnsi="Arial" w:cs="Arial"/>
          <w:sz w:val="24"/>
        </w:rPr>
        <w:t>Pro Bono Clinic</w:t>
      </w:r>
      <w:r w:rsidRPr="007B5D4C">
        <w:rPr>
          <w:rFonts w:ascii="Arial" w:hAnsi="Arial" w:cs="Arial"/>
          <w:sz w:val="24"/>
        </w:rPr>
        <w:t xml:space="preserve"> prepared you for your Level II </w:t>
      </w:r>
      <w:r w:rsidR="000C0563">
        <w:rPr>
          <w:rFonts w:ascii="Arial" w:hAnsi="Arial" w:cs="Arial"/>
          <w:sz w:val="24"/>
        </w:rPr>
        <w:t>f</w:t>
      </w:r>
      <w:r w:rsidR="00CA1158">
        <w:rPr>
          <w:rFonts w:ascii="Arial" w:hAnsi="Arial" w:cs="Arial"/>
          <w:sz w:val="24"/>
        </w:rPr>
        <w:t>ieldwork</w:t>
      </w:r>
      <w:r w:rsidRPr="007B5D4C">
        <w:rPr>
          <w:rFonts w:ascii="Arial" w:hAnsi="Arial" w:cs="Arial"/>
          <w:sz w:val="24"/>
        </w:rPr>
        <w:t xml:space="preserve"> experiences? </w:t>
      </w:r>
      <w:r w:rsidRPr="007B5D4C">
        <w:rPr>
          <w:rFonts w:ascii="Arial" w:hAnsi="Arial" w:cs="Arial"/>
          <w:i/>
          <w:sz w:val="24"/>
        </w:rPr>
        <w:t>If so, how?  If not, what was lacking</w:t>
      </w:r>
      <w:r w:rsidRPr="007B5D4C">
        <w:rPr>
          <w:rFonts w:ascii="Arial" w:hAnsi="Arial" w:cs="Arial"/>
          <w:sz w:val="24"/>
        </w:rPr>
        <w:t xml:space="preserve"> that could have better prepared you</w:t>
      </w:r>
      <w:r w:rsidRPr="00D75BBF">
        <w:rPr>
          <w:rFonts w:ascii="Arial" w:hAnsi="Arial" w:cs="Arial"/>
        </w:rPr>
        <w:t>.</w:t>
      </w:r>
    </w:p>
    <w:p w14:paraId="24EAB7A2" w14:textId="77777777" w:rsidR="00517F60" w:rsidRDefault="00517F60" w:rsidP="00517F60"/>
    <w:p w14:paraId="164F7C0E" w14:textId="77777777" w:rsidR="00C92184" w:rsidRDefault="00C92184" w:rsidP="00C92184">
      <w:pPr>
        <w:spacing w:line="480" w:lineRule="auto"/>
      </w:pPr>
    </w:p>
    <w:p w14:paraId="0256E4EE" w14:textId="77777777" w:rsidR="00656645" w:rsidRDefault="00656645">
      <w:pPr>
        <w:spacing w:line="480" w:lineRule="auto"/>
        <w:jc w:val="center"/>
      </w:pPr>
    </w:p>
    <w:p w14:paraId="5A9928A5" w14:textId="77777777" w:rsidR="00656645" w:rsidRDefault="00656645">
      <w:pPr>
        <w:spacing w:line="480" w:lineRule="auto"/>
        <w:jc w:val="center"/>
      </w:pPr>
    </w:p>
    <w:sectPr w:rsidR="00656645" w:rsidSect="00517F60">
      <w:pgSz w:w="12240" w:h="15840"/>
      <w:pgMar w:top="1440" w:right="1440" w:bottom="1440" w:left="1440" w:header="720" w:footer="720" w:gutter="0"/>
      <w:pgNumType w:start="28"/>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3589DA" w14:textId="77777777" w:rsidR="006E0055" w:rsidRDefault="006E0055">
      <w:r>
        <w:separator/>
      </w:r>
    </w:p>
  </w:endnote>
  <w:endnote w:type="continuationSeparator" w:id="0">
    <w:p w14:paraId="77F327E5" w14:textId="77777777" w:rsidR="006E0055" w:rsidRDefault="006E0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CondensedLight">
    <w:altName w:val="Helvetica Condensed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4569C0" w14:textId="77777777" w:rsidR="006E0055" w:rsidRDefault="006E0055">
      <w:r>
        <w:separator/>
      </w:r>
    </w:p>
  </w:footnote>
  <w:footnote w:type="continuationSeparator" w:id="0">
    <w:p w14:paraId="07E33DC5" w14:textId="77777777" w:rsidR="006E0055" w:rsidRDefault="006E00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C53D5" w14:textId="77777777" w:rsidR="006F493F" w:rsidRDefault="006F493F">
    <w:pPr>
      <w:tabs>
        <w:tab w:val="center" w:pos="4680"/>
        <w:tab w:val="right" w:pos="9360"/>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64CE4" w14:textId="77777777" w:rsidR="006F493F" w:rsidRDefault="006F493F">
    <w:pPr>
      <w:tabs>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61A26"/>
    <w:multiLevelType w:val="hybridMultilevel"/>
    <w:tmpl w:val="C35C402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4F7BD6"/>
    <w:multiLevelType w:val="hybridMultilevel"/>
    <w:tmpl w:val="A75AA35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7F0FB9"/>
    <w:multiLevelType w:val="hybridMultilevel"/>
    <w:tmpl w:val="363AB3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1781835"/>
    <w:multiLevelType w:val="hybridMultilevel"/>
    <w:tmpl w:val="0B6A6718"/>
    <w:lvl w:ilvl="0" w:tplc="8F0E885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39B5825"/>
    <w:multiLevelType w:val="multilevel"/>
    <w:tmpl w:val="8CC038AA"/>
    <w:lvl w:ilvl="0">
      <w:start w:val="1"/>
      <w:numFmt w:val="bullet"/>
      <w:lvlText w:val="●"/>
      <w:lvlJc w:val="left"/>
      <w:pPr>
        <w:ind w:left="1440" w:firstLine="5400"/>
      </w:pPr>
      <w:rPr>
        <w:rFonts w:ascii="Arial" w:eastAsia="Arial" w:hAnsi="Arial" w:cs="Arial"/>
      </w:rPr>
    </w:lvl>
    <w:lvl w:ilvl="1">
      <w:start w:val="1"/>
      <w:numFmt w:val="bullet"/>
      <w:lvlText w:val="o"/>
      <w:lvlJc w:val="left"/>
      <w:pPr>
        <w:ind w:left="2160" w:firstLine="8280"/>
      </w:pPr>
      <w:rPr>
        <w:rFonts w:ascii="Arial" w:eastAsia="Arial" w:hAnsi="Arial" w:cs="Arial"/>
      </w:rPr>
    </w:lvl>
    <w:lvl w:ilvl="2">
      <w:start w:val="1"/>
      <w:numFmt w:val="bullet"/>
      <w:lvlText w:val="▪"/>
      <w:lvlJc w:val="left"/>
      <w:pPr>
        <w:ind w:left="2880" w:firstLine="11160"/>
      </w:pPr>
      <w:rPr>
        <w:rFonts w:ascii="Arial" w:eastAsia="Arial" w:hAnsi="Arial" w:cs="Arial"/>
      </w:rPr>
    </w:lvl>
    <w:lvl w:ilvl="3">
      <w:start w:val="1"/>
      <w:numFmt w:val="bullet"/>
      <w:lvlText w:val="●"/>
      <w:lvlJc w:val="left"/>
      <w:pPr>
        <w:ind w:left="3600" w:firstLine="14040"/>
      </w:pPr>
      <w:rPr>
        <w:rFonts w:ascii="Arial" w:eastAsia="Arial" w:hAnsi="Arial" w:cs="Arial"/>
      </w:rPr>
    </w:lvl>
    <w:lvl w:ilvl="4">
      <w:start w:val="1"/>
      <w:numFmt w:val="bullet"/>
      <w:lvlText w:val="o"/>
      <w:lvlJc w:val="left"/>
      <w:pPr>
        <w:ind w:left="4320" w:firstLine="16920"/>
      </w:pPr>
      <w:rPr>
        <w:rFonts w:ascii="Arial" w:eastAsia="Arial" w:hAnsi="Arial" w:cs="Arial"/>
      </w:rPr>
    </w:lvl>
    <w:lvl w:ilvl="5">
      <w:start w:val="1"/>
      <w:numFmt w:val="bullet"/>
      <w:lvlText w:val="▪"/>
      <w:lvlJc w:val="left"/>
      <w:pPr>
        <w:ind w:left="5040" w:firstLine="19800"/>
      </w:pPr>
      <w:rPr>
        <w:rFonts w:ascii="Arial" w:eastAsia="Arial" w:hAnsi="Arial" w:cs="Arial"/>
      </w:rPr>
    </w:lvl>
    <w:lvl w:ilvl="6">
      <w:start w:val="1"/>
      <w:numFmt w:val="bullet"/>
      <w:lvlText w:val="●"/>
      <w:lvlJc w:val="left"/>
      <w:pPr>
        <w:ind w:left="5760" w:firstLine="22680"/>
      </w:pPr>
      <w:rPr>
        <w:rFonts w:ascii="Arial" w:eastAsia="Arial" w:hAnsi="Arial" w:cs="Arial"/>
      </w:rPr>
    </w:lvl>
    <w:lvl w:ilvl="7">
      <w:start w:val="1"/>
      <w:numFmt w:val="bullet"/>
      <w:lvlText w:val="o"/>
      <w:lvlJc w:val="left"/>
      <w:pPr>
        <w:ind w:left="6480" w:firstLine="25560"/>
      </w:pPr>
      <w:rPr>
        <w:rFonts w:ascii="Arial" w:eastAsia="Arial" w:hAnsi="Arial" w:cs="Arial"/>
      </w:rPr>
    </w:lvl>
    <w:lvl w:ilvl="8">
      <w:start w:val="1"/>
      <w:numFmt w:val="bullet"/>
      <w:lvlText w:val="▪"/>
      <w:lvlJc w:val="left"/>
      <w:pPr>
        <w:ind w:left="7200" w:firstLine="28440"/>
      </w:pPr>
      <w:rPr>
        <w:rFonts w:ascii="Arial" w:eastAsia="Arial" w:hAnsi="Arial" w:cs="Arial"/>
      </w:rPr>
    </w:lvl>
  </w:abstractNum>
  <w:abstractNum w:abstractNumId="5" w15:restartNumberingAfterBreak="0">
    <w:nsid w:val="4B763BA8"/>
    <w:multiLevelType w:val="hybridMultilevel"/>
    <w:tmpl w:val="EEDE42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99CB3E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407464"/>
    <w:multiLevelType w:val="hybridMultilevel"/>
    <w:tmpl w:val="F120F23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8B67A88"/>
    <w:multiLevelType w:val="hybridMultilevel"/>
    <w:tmpl w:val="EFC60D1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EC5726D"/>
    <w:multiLevelType w:val="hybridMultilevel"/>
    <w:tmpl w:val="34F4EA4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08D397D"/>
    <w:multiLevelType w:val="hybridMultilevel"/>
    <w:tmpl w:val="A75AA35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3F32523"/>
    <w:multiLevelType w:val="hybridMultilevel"/>
    <w:tmpl w:val="B404865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2D2EB9"/>
    <w:multiLevelType w:val="hybridMultilevel"/>
    <w:tmpl w:val="EEDE42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99CB3E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5"/>
  </w:num>
  <w:num w:numId="4">
    <w:abstractNumId w:val="2"/>
  </w:num>
  <w:num w:numId="5">
    <w:abstractNumId w:val="9"/>
  </w:num>
  <w:num w:numId="6">
    <w:abstractNumId w:val="1"/>
  </w:num>
  <w:num w:numId="7">
    <w:abstractNumId w:val="7"/>
  </w:num>
  <w:num w:numId="8">
    <w:abstractNumId w:val="3"/>
  </w:num>
  <w:num w:numId="9">
    <w:abstractNumId w:val="8"/>
  </w:num>
  <w:num w:numId="10">
    <w:abstractNumId w:val="6"/>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645"/>
    <w:rsid w:val="00004F58"/>
    <w:rsid w:val="00010EDD"/>
    <w:rsid w:val="00012710"/>
    <w:rsid w:val="00015A92"/>
    <w:rsid w:val="000206B0"/>
    <w:rsid w:val="00023B5D"/>
    <w:rsid w:val="00026209"/>
    <w:rsid w:val="000418FE"/>
    <w:rsid w:val="00042430"/>
    <w:rsid w:val="0005313F"/>
    <w:rsid w:val="000554D0"/>
    <w:rsid w:val="00061A0A"/>
    <w:rsid w:val="0007369F"/>
    <w:rsid w:val="0007619C"/>
    <w:rsid w:val="00087DDE"/>
    <w:rsid w:val="000956CA"/>
    <w:rsid w:val="00096793"/>
    <w:rsid w:val="000A4FCB"/>
    <w:rsid w:val="000A7E50"/>
    <w:rsid w:val="000B210B"/>
    <w:rsid w:val="000B417D"/>
    <w:rsid w:val="000C0563"/>
    <w:rsid w:val="000C67F2"/>
    <w:rsid w:val="000C6F46"/>
    <w:rsid w:val="000C7F41"/>
    <w:rsid w:val="000E20AA"/>
    <w:rsid w:val="000E24CC"/>
    <w:rsid w:val="000F6BA4"/>
    <w:rsid w:val="001138B1"/>
    <w:rsid w:val="0011505A"/>
    <w:rsid w:val="00132D65"/>
    <w:rsid w:val="001345DE"/>
    <w:rsid w:val="001352BD"/>
    <w:rsid w:val="00140CEB"/>
    <w:rsid w:val="001540FF"/>
    <w:rsid w:val="001623B2"/>
    <w:rsid w:val="0017289D"/>
    <w:rsid w:val="00176C12"/>
    <w:rsid w:val="00196EF5"/>
    <w:rsid w:val="00197391"/>
    <w:rsid w:val="00197E7F"/>
    <w:rsid w:val="001A0338"/>
    <w:rsid w:val="001B11B0"/>
    <w:rsid w:val="001C24F8"/>
    <w:rsid w:val="001C7667"/>
    <w:rsid w:val="001D34B5"/>
    <w:rsid w:val="001E010B"/>
    <w:rsid w:val="001E6029"/>
    <w:rsid w:val="001F4451"/>
    <w:rsid w:val="0022144D"/>
    <w:rsid w:val="002252B9"/>
    <w:rsid w:val="00234183"/>
    <w:rsid w:val="002351A5"/>
    <w:rsid w:val="00245745"/>
    <w:rsid w:val="00252E1C"/>
    <w:rsid w:val="0026215A"/>
    <w:rsid w:val="00267335"/>
    <w:rsid w:val="002734DF"/>
    <w:rsid w:val="002747A3"/>
    <w:rsid w:val="002920D9"/>
    <w:rsid w:val="002A0F67"/>
    <w:rsid w:val="002A282E"/>
    <w:rsid w:val="002C1437"/>
    <w:rsid w:val="002C25B7"/>
    <w:rsid w:val="002E2757"/>
    <w:rsid w:val="002E449E"/>
    <w:rsid w:val="002E50D0"/>
    <w:rsid w:val="002F1786"/>
    <w:rsid w:val="002F2B34"/>
    <w:rsid w:val="002F5F31"/>
    <w:rsid w:val="003213CD"/>
    <w:rsid w:val="00323BC7"/>
    <w:rsid w:val="0033054B"/>
    <w:rsid w:val="0033468D"/>
    <w:rsid w:val="00337446"/>
    <w:rsid w:val="00337D53"/>
    <w:rsid w:val="00346632"/>
    <w:rsid w:val="003556B5"/>
    <w:rsid w:val="00355A46"/>
    <w:rsid w:val="003569C9"/>
    <w:rsid w:val="003634A8"/>
    <w:rsid w:val="00380220"/>
    <w:rsid w:val="00380726"/>
    <w:rsid w:val="003D00E2"/>
    <w:rsid w:val="003D0B3F"/>
    <w:rsid w:val="003E221C"/>
    <w:rsid w:val="003E3012"/>
    <w:rsid w:val="003E7BE1"/>
    <w:rsid w:val="003E7FD2"/>
    <w:rsid w:val="003F3CFA"/>
    <w:rsid w:val="003F3F82"/>
    <w:rsid w:val="004064BF"/>
    <w:rsid w:val="00406795"/>
    <w:rsid w:val="004149D7"/>
    <w:rsid w:val="00426DF7"/>
    <w:rsid w:val="00443140"/>
    <w:rsid w:val="00444B0D"/>
    <w:rsid w:val="0044673C"/>
    <w:rsid w:val="0045173C"/>
    <w:rsid w:val="00451BBE"/>
    <w:rsid w:val="00453C8C"/>
    <w:rsid w:val="00454810"/>
    <w:rsid w:val="00460DFB"/>
    <w:rsid w:val="00472A8E"/>
    <w:rsid w:val="00493A6D"/>
    <w:rsid w:val="004B7020"/>
    <w:rsid w:val="004C3E89"/>
    <w:rsid w:val="004C4ECB"/>
    <w:rsid w:val="004E7B55"/>
    <w:rsid w:val="004F0516"/>
    <w:rsid w:val="004F64DE"/>
    <w:rsid w:val="004F69B5"/>
    <w:rsid w:val="00514ED0"/>
    <w:rsid w:val="00517F60"/>
    <w:rsid w:val="005220D7"/>
    <w:rsid w:val="00523BF4"/>
    <w:rsid w:val="005272C9"/>
    <w:rsid w:val="00536D56"/>
    <w:rsid w:val="00551C7B"/>
    <w:rsid w:val="005618BE"/>
    <w:rsid w:val="00571531"/>
    <w:rsid w:val="00571CD3"/>
    <w:rsid w:val="00583AC3"/>
    <w:rsid w:val="00585D4D"/>
    <w:rsid w:val="00593BB4"/>
    <w:rsid w:val="005A563E"/>
    <w:rsid w:val="005A6CF4"/>
    <w:rsid w:val="005C171A"/>
    <w:rsid w:val="005E7964"/>
    <w:rsid w:val="005F7D47"/>
    <w:rsid w:val="00600018"/>
    <w:rsid w:val="00602062"/>
    <w:rsid w:val="006021A4"/>
    <w:rsid w:val="006048D3"/>
    <w:rsid w:val="00612642"/>
    <w:rsid w:val="006238FF"/>
    <w:rsid w:val="00625E33"/>
    <w:rsid w:val="006344D9"/>
    <w:rsid w:val="006375FE"/>
    <w:rsid w:val="00644BA1"/>
    <w:rsid w:val="00645F71"/>
    <w:rsid w:val="00646B44"/>
    <w:rsid w:val="006525B8"/>
    <w:rsid w:val="00656645"/>
    <w:rsid w:val="00657DAA"/>
    <w:rsid w:val="00660DB4"/>
    <w:rsid w:val="00673766"/>
    <w:rsid w:val="0067425D"/>
    <w:rsid w:val="006763C2"/>
    <w:rsid w:val="0068346D"/>
    <w:rsid w:val="00692F27"/>
    <w:rsid w:val="0069349C"/>
    <w:rsid w:val="00696099"/>
    <w:rsid w:val="00696323"/>
    <w:rsid w:val="006A5136"/>
    <w:rsid w:val="006A6F3B"/>
    <w:rsid w:val="006C3357"/>
    <w:rsid w:val="006D2C4E"/>
    <w:rsid w:val="006D59E8"/>
    <w:rsid w:val="006E0055"/>
    <w:rsid w:val="006E4278"/>
    <w:rsid w:val="006E5017"/>
    <w:rsid w:val="006F493F"/>
    <w:rsid w:val="00704BD9"/>
    <w:rsid w:val="00705944"/>
    <w:rsid w:val="007128AB"/>
    <w:rsid w:val="00716C23"/>
    <w:rsid w:val="00733240"/>
    <w:rsid w:val="00733A8E"/>
    <w:rsid w:val="007358DD"/>
    <w:rsid w:val="00737E4F"/>
    <w:rsid w:val="00747893"/>
    <w:rsid w:val="00750F5A"/>
    <w:rsid w:val="00752C93"/>
    <w:rsid w:val="00761421"/>
    <w:rsid w:val="007664E4"/>
    <w:rsid w:val="007759E1"/>
    <w:rsid w:val="0078290B"/>
    <w:rsid w:val="00786A4B"/>
    <w:rsid w:val="007B4445"/>
    <w:rsid w:val="007B5D4C"/>
    <w:rsid w:val="007C0645"/>
    <w:rsid w:val="007C43C9"/>
    <w:rsid w:val="007D07E3"/>
    <w:rsid w:val="007D6AA8"/>
    <w:rsid w:val="007D777C"/>
    <w:rsid w:val="007E4C3B"/>
    <w:rsid w:val="007F66C2"/>
    <w:rsid w:val="00812290"/>
    <w:rsid w:val="0081458C"/>
    <w:rsid w:val="008318FA"/>
    <w:rsid w:val="00864BCE"/>
    <w:rsid w:val="008661E3"/>
    <w:rsid w:val="008678D4"/>
    <w:rsid w:val="00867A97"/>
    <w:rsid w:val="008727EE"/>
    <w:rsid w:val="00882316"/>
    <w:rsid w:val="00886648"/>
    <w:rsid w:val="008A50BA"/>
    <w:rsid w:val="008A727E"/>
    <w:rsid w:val="008B33F1"/>
    <w:rsid w:val="008B499D"/>
    <w:rsid w:val="008B73F6"/>
    <w:rsid w:val="008B7F58"/>
    <w:rsid w:val="008C4846"/>
    <w:rsid w:val="008D273F"/>
    <w:rsid w:val="008D67FD"/>
    <w:rsid w:val="008E090E"/>
    <w:rsid w:val="008E3E60"/>
    <w:rsid w:val="008F145C"/>
    <w:rsid w:val="009028C8"/>
    <w:rsid w:val="009224F8"/>
    <w:rsid w:val="00927E8A"/>
    <w:rsid w:val="00931022"/>
    <w:rsid w:val="00931CD2"/>
    <w:rsid w:val="009349E4"/>
    <w:rsid w:val="0094029E"/>
    <w:rsid w:val="00940BA3"/>
    <w:rsid w:val="00940CC9"/>
    <w:rsid w:val="00946C20"/>
    <w:rsid w:val="00947908"/>
    <w:rsid w:val="0095698E"/>
    <w:rsid w:val="0096260E"/>
    <w:rsid w:val="00967174"/>
    <w:rsid w:val="009A79CD"/>
    <w:rsid w:val="009B446B"/>
    <w:rsid w:val="009B577E"/>
    <w:rsid w:val="009B598E"/>
    <w:rsid w:val="009C1D15"/>
    <w:rsid w:val="009C6270"/>
    <w:rsid w:val="009C7FF0"/>
    <w:rsid w:val="009D4B45"/>
    <w:rsid w:val="009E2086"/>
    <w:rsid w:val="009F22F3"/>
    <w:rsid w:val="009F6B0D"/>
    <w:rsid w:val="00A1049A"/>
    <w:rsid w:val="00A140B3"/>
    <w:rsid w:val="00A24A25"/>
    <w:rsid w:val="00A24B85"/>
    <w:rsid w:val="00A51D7A"/>
    <w:rsid w:val="00A55DAB"/>
    <w:rsid w:val="00A82215"/>
    <w:rsid w:val="00A966DE"/>
    <w:rsid w:val="00AA0A66"/>
    <w:rsid w:val="00AA590C"/>
    <w:rsid w:val="00AA5C7D"/>
    <w:rsid w:val="00AC0FDE"/>
    <w:rsid w:val="00AC6A9C"/>
    <w:rsid w:val="00AC70E6"/>
    <w:rsid w:val="00AD7490"/>
    <w:rsid w:val="00AE0870"/>
    <w:rsid w:val="00AE3AEC"/>
    <w:rsid w:val="00AF088D"/>
    <w:rsid w:val="00B02783"/>
    <w:rsid w:val="00B02DAF"/>
    <w:rsid w:val="00B0660F"/>
    <w:rsid w:val="00B07DE9"/>
    <w:rsid w:val="00B17864"/>
    <w:rsid w:val="00B26096"/>
    <w:rsid w:val="00B44C33"/>
    <w:rsid w:val="00B526B7"/>
    <w:rsid w:val="00B52C8A"/>
    <w:rsid w:val="00B54274"/>
    <w:rsid w:val="00B5585E"/>
    <w:rsid w:val="00B72AA1"/>
    <w:rsid w:val="00BA0352"/>
    <w:rsid w:val="00BA0DEC"/>
    <w:rsid w:val="00BA3C69"/>
    <w:rsid w:val="00BA5437"/>
    <w:rsid w:val="00BB3740"/>
    <w:rsid w:val="00BB7CE3"/>
    <w:rsid w:val="00BC2D65"/>
    <w:rsid w:val="00BC672B"/>
    <w:rsid w:val="00BD21EF"/>
    <w:rsid w:val="00BD64C8"/>
    <w:rsid w:val="00BE239B"/>
    <w:rsid w:val="00BE3F52"/>
    <w:rsid w:val="00BF0494"/>
    <w:rsid w:val="00BF21E8"/>
    <w:rsid w:val="00C04C00"/>
    <w:rsid w:val="00C04E40"/>
    <w:rsid w:val="00C2401F"/>
    <w:rsid w:val="00C32A60"/>
    <w:rsid w:val="00C46881"/>
    <w:rsid w:val="00C473EE"/>
    <w:rsid w:val="00C7438F"/>
    <w:rsid w:val="00C82294"/>
    <w:rsid w:val="00C8525F"/>
    <w:rsid w:val="00C92184"/>
    <w:rsid w:val="00C9786A"/>
    <w:rsid w:val="00CA1158"/>
    <w:rsid w:val="00CA3FA2"/>
    <w:rsid w:val="00CA547E"/>
    <w:rsid w:val="00CB35DF"/>
    <w:rsid w:val="00CB5815"/>
    <w:rsid w:val="00CC5854"/>
    <w:rsid w:val="00CD1538"/>
    <w:rsid w:val="00CD2D85"/>
    <w:rsid w:val="00CE2B0B"/>
    <w:rsid w:val="00CE6922"/>
    <w:rsid w:val="00D1092B"/>
    <w:rsid w:val="00D14CA4"/>
    <w:rsid w:val="00D15FC2"/>
    <w:rsid w:val="00D25E36"/>
    <w:rsid w:val="00D27E7E"/>
    <w:rsid w:val="00D32F61"/>
    <w:rsid w:val="00D342A1"/>
    <w:rsid w:val="00D40B87"/>
    <w:rsid w:val="00D41AE6"/>
    <w:rsid w:val="00D43FAB"/>
    <w:rsid w:val="00D507F4"/>
    <w:rsid w:val="00D56115"/>
    <w:rsid w:val="00D75BBF"/>
    <w:rsid w:val="00D8284A"/>
    <w:rsid w:val="00D86D0E"/>
    <w:rsid w:val="00DB5980"/>
    <w:rsid w:val="00DB7399"/>
    <w:rsid w:val="00DE25A0"/>
    <w:rsid w:val="00DE49E7"/>
    <w:rsid w:val="00DE4DAC"/>
    <w:rsid w:val="00DF1DEC"/>
    <w:rsid w:val="00E03F02"/>
    <w:rsid w:val="00E111E3"/>
    <w:rsid w:val="00E1548E"/>
    <w:rsid w:val="00E1654A"/>
    <w:rsid w:val="00E25D46"/>
    <w:rsid w:val="00E54B60"/>
    <w:rsid w:val="00E65218"/>
    <w:rsid w:val="00E67695"/>
    <w:rsid w:val="00E80714"/>
    <w:rsid w:val="00E80982"/>
    <w:rsid w:val="00E85CE6"/>
    <w:rsid w:val="00EA1C97"/>
    <w:rsid w:val="00EA60B2"/>
    <w:rsid w:val="00EB726D"/>
    <w:rsid w:val="00EC0BC9"/>
    <w:rsid w:val="00EC7E50"/>
    <w:rsid w:val="00EE3A0F"/>
    <w:rsid w:val="00EF6777"/>
    <w:rsid w:val="00F0347E"/>
    <w:rsid w:val="00F0377C"/>
    <w:rsid w:val="00F17418"/>
    <w:rsid w:val="00F2647F"/>
    <w:rsid w:val="00F30AFE"/>
    <w:rsid w:val="00F36B93"/>
    <w:rsid w:val="00F45FFC"/>
    <w:rsid w:val="00F526EB"/>
    <w:rsid w:val="00F67CA6"/>
    <w:rsid w:val="00F8071D"/>
    <w:rsid w:val="00F848CF"/>
    <w:rsid w:val="00F8769E"/>
    <w:rsid w:val="00F97E8B"/>
    <w:rsid w:val="00FA08EC"/>
    <w:rsid w:val="00FC5279"/>
    <w:rsid w:val="00FD02C8"/>
    <w:rsid w:val="00FD1B3C"/>
    <w:rsid w:val="00FD54FF"/>
    <w:rsid w:val="00FD57E9"/>
    <w:rsid w:val="00FD7EFC"/>
    <w:rsid w:val="00FF1D42"/>
    <w:rsid w:val="00FF2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79A5D5"/>
  <w15:docId w15:val="{EDE5207D-A9A1-47E9-8BC8-6529455FE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C92184"/>
    <w:pPr>
      <w:spacing w:after="200" w:line="276" w:lineRule="auto"/>
      <w:ind w:left="720"/>
      <w:contextualSpacing/>
    </w:pPr>
    <w:rPr>
      <w:rFonts w:ascii="Calibri" w:eastAsia="Calibri" w:hAnsi="Calibri"/>
      <w:color w:val="auto"/>
      <w:sz w:val="22"/>
      <w:szCs w:val="22"/>
    </w:rPr>
  </w:style>
  <w:style w:type="paragraph" w:styleId="Header">
    <w:name w:val="header"/>
    <w:basedOn w:val="Normal"/>
    <w:link w:val="HeaderChar"/>
    <w:uiPriority w:val="99"/>
    <w:unhideWhenUsed/>
    <w:rsid w:val="00C92184"/>
    <w:pPr>
      <w:tabs>
        <w:tab w:val="center" w:pos="4680"/>
        <w:tab w:val="right" w:pos="9360"/>
      </w:tabs>
    </w:pPr>
  </w:style>
  <w:style w:type="character" w:customStyle="1" w:styleId="HeaderChar">
    <w:name w:val="Header Char"/>
    <w:basedOn w:val="DefaultParagraphFont"/>
    <w:link w:val="Header"/>
    <w:uiPriority w:val="99"/>
    <w:rsid w:val="00C92184"/>
  </w:style>
  <w:style w:type="paragraph" w:styleId="Footer">
    <w:name w:val="footer"/>
    <w:basedOn w:val="Normal"/>
    <w:link w:val="FooterChar"/>
    <w:uiPriority w:val="99"/>
    <w:unhideWhenUsed/>
    <w:rsid w:val="00C92184"/>
    <w:pPr>
      <w:tabs>
        <w:tab w:val="center" w:pos="4680"/>
        <w:tab w:val="right" w:pos="9360"/>
      </w:tabs>
    </w:pPr>
  </w:style>
  <w:style w:type="character" w:customStyle="1" w:styleId="FooterChar">
    <w:name w:val="Footer Char"/>
    <w:basedOn w:val="DefaultParagraphFont"/>
    <w:link w:val="Footer"/>
    <w:uiPriority w:val="99"/>
    <w:rsid w:val="00C92184"/>
  </w:style>
  <w:style w:type="paragraph" w:styleId="NormalWeb">
    <w:name w:val="Normal (Web)"/>
    <w:basedOn w:val="Normal"/>
    <w:uiPriority w:val="99"/>
    <w:unhideWhenUsed/>
    <w:rsid w:val="00C92184"/>
    <w:pPr>
      <w:spacing w:before="100" w:beforeAutospacing="1" w:after="100" w:afterAutospacing="1"/>
    </w:pPr>
    <w:rPr>
      <w:color w:val="auto"/>
    </w:rPr>
  </w:style>
  <w:style w:type="character" w:styleId="CommentReference">
    <w:name w:val="annotation reference"/>
    <w:basedOn w:val="DefaultParagraphFont"/>
    <w:uiPriority w:val="99"/>
    <w:semiHidden/>
    <w:unhideWhenUsed/>
    <w:rsid w:val="000B417D"/>
    <w:rPr>
      <w:sz w:val="16"/>
      <w:szCs w:val="16"/>
    </w:rPr>
  </w:style>
  <w:style w:type="paragraph" w:styleId="CommentText">
    <w:name w:val="annotation text"/>
    <w:basedOn w:val="Normal"/>
    <w:link w:val="CommentTextChar"/>
    <w:uiPriority w:val="99"/>
    <w:unhideWhenUsed/>
    <w:rsid w:val="000B417D"/>
    <w:rPr>
      <w:sz w:val="20"/>
      <w:szCs w:val="20"/>
    </w:rPr>
  </w:style>
  <w:style w:type="character" w:customStyle="1" w:styleId="CommentTextChar">
    <w:name w:val="Comment Text Char"/>
    <w:basedOn w:val="DefaultParagraphFont"/>
    <w:link w:val="CommentText"/>
    <w:uiPriority w:val="99"/>
    <w:rsid w:val="000B417D"/>
    <w:rPr>
      <w:sz w:val="20"/>
      <w:szCs w:val="20"/>
    </w:rPr>
  </w:style>
  <w:style w:type="paragraph" w:styleId="CommentSubject">
    <w:name w:val="annotation subject"/>
    <w:basedOn w:val="CommentText"/>
    <w:next w:val="CommentText"/>
    <w:link w:val="CommentSubjectChar"/>
    <w:uiPriority w:val="99"/>
    <w:semiHidden/>
    <w:unhideWhenUsed/>
    <w:rsid w:val="000B417D"/>
    <w:rPr>
      <w:b/>
      <w:bCs/>
    </w:rPr>
  </w:style>
  <w:style w:type="character" w:customStyle="1" w:styleId="CommentSubjectChar">
    <w:name w:val="Comment Subject Char"/>
    <w:basedOn w:val="CommentTextChar"/>
    <w:link w:val="CommentSubject"/>
    <w:uiPriority w:val="99"/>
    <w:semiHidden/>
    <w:rsid w:val="000B417D"/>
    <w:rPr>
      <w:b/>
      <w:bCs/>
      <w:sz w:val="20"/>
      <w:szCs w:val="20"/>
    </w:rPr>
  </w:style>
  <w:style w:type="paragraph" w:styleId="BalloonText">
    <w:name w:val="Balloon Text"/>
    <w:basedOn w:val="Normal"/>
    <w:link w:val="BalloonTextChar"/>
    <w:uiPriority w:val="99"/>
    <w:semiHidden/>
    <w:unhideWhenUsed/>
    <w:rsid w:val="000B41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417D"/>
    <w:rPr>
      <w:rFonts w:ascii="Segoe UI" w:hAnsi="Segoe UI" w:cs="Segoe UI"/>
      <w:sz w:val="18"/>
      <w:szCs w:val="18"/>
    </w:rPr>
  </w:style>
  <w:style w:type="paragraph" w:customStyle="1" w:styleId="primaryfont">
    <w:name w:val="primary_font"/>
    <w:basedOn w:val="Normal"/>
    <w:rsid w:val="00BD21EF"/>
    <w:pPr>
      <w:spacing w:before="100" w:beforeAutospacing="1" w:after="100" w:afterAutospacing="1"/>
    </w:pPr>
    <w:rPr>
      <w:color w:val="auto"/>
    </w:rPr>
  </w:style>
  <w:style w:type="character" w:customStyle="1" w:styleId="style11">
    <w:name w:val="style11"/>
    <w:basedOn w:val="DefaultParagraphFont"/>
    <w:rsid w:val="00BD21EF"/>
  </w:style>
  <w:style w:type="character" w:styleId="Emphasis">
    <w:name w:val="Emphasis"/>
    <w:basedOn w:val="DefaultParagraphFont"/>
    <w:uiPriority w:val="20"/>
    <w:qFormat/>
    <w:rsid w:val="00BD21EF"/>
    <w:rPr>
      <w:i/>
      <w:iCs/>
    </w:rPr>
  </w:style>
  <w:style w:type="character" w:styleId="Hyperlink">
    <w:name w:val="Hyperlink"/>
    <w:basedOn w:val="DefaultParagraphFont"/>
    <w:uiPriority w:val="99"/>
    <w:unhideWhenUsed/>
    <w:rsid w:val="002E50D0"/>
    <w:rPr>
      <w:color w:val="0563C1" w:themeColor="hyperlink"/>
      <w:u w:val="single"/>
    </w:rPr>
  </w:style>
  <w:style w:type="table" w:styleId="PlainTable2">
    <w:name w:val="Plain Table 2"/>
    <w:basedOn w:val="TableNormal"/>
    <w:uiPriority w:val="42"/>
    <w:rsid w:val="00517F60"/>
    <w:rPr>
      <w:rFonts w:asciiTheme="minorHAnsi" w:eastAsiaTheme="minorHAnsi" w:hAnsiTheme="minorHAnsi" w:cstheme="minorBidi"/>
      <w:color w:val="auto"/>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FD02C8"/>
    <w:rPr>
      <w:rFonts w:asciiTheme="minorHAnsi" w:eastAsia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23BF4"/>
    <w:pPr>
      <w:autoSpaceDE w:val="0"/>
      <w:autoSpaceDN w:val="0"/>
      <w:adjustRightInd w:val="0"/>
    </w:pPr>
    <w:rPr>
      <w:rFonts w:ascii="Helvetica CondensedLight" w:hAnsi="Helvetica CondensedLight" w:cs="Helvetica CondensedLight"/>
    </w:rPr>
  </w:style>
  <w:style w:type="character" w:customStyle="1" w:styleId="A1">
    <w:name w:val="A1"/>
    <w:uiPriority w:val="99"/>
    <w:rsid w:val="00523BF4"/>
    <w:rPr>
      <w:rFonts w:cs="Helvetica CondensedLight"/>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5801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proofpoint.com/v2/url?u=http-3A__dx.doi.org_10.5014_ajot.2012.66S6&amp;d=CwMGaQ&amp;c=8hUWFZcy2Z-Za5rBPlktOQ&amp;r=BNJwcFydn8wcOAfESRIVUZxCkrrvoeANCjnoImJcte8&amp;m=_oKfR_B0eRwArRJhmfMLAC8O1dA9twbn7-weqmtyass&amp;s=qE8PvtXg4D6q8gQx4f-iHBbVV68FOl29uG6dtSCgy-c&amp;e=" TargetMode="External"/><Relationship Id="rId13" Type="http://schemas.openxmlformats.org/officeDocument/2006/relationships/hyperlink" Target="http://dx.doi.org/10.3109/07380577.2010.514382"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dx.doi.org/10.5014/ajot.2014.685S0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x.doi.org/10.5014/ajot.2014.685S03"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dx.doi.org/10.5014/ajot.2015.015180" TargetMode="External"/><Relationship Id="rId4" Type="http://schemas.openxmlformats.org/officeDocument/2006/relationships/webSettings" Target="webSettings.xml"/><Relationship Id="rId9" Type="http://schemas.openxmlformats.org/officeDocument/2006/relationships/hyperlink" Target="http://dx.doi.org/10.3109/07380577.2012.756599" TargetMode="External"/><Relationship Id="rId14" Type="http://schemas.openxmlformats.org/officeDocument/2006/relationships/hyperlink" Target="http://dx.doi.org.libproxy.eku.edu/10.1111/j.1440-1630.2010.00899.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19</Pages>
  <Words>7613</Words>
  <Characters>43399</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Tiffany</dc:creator>
  <cp:lastModifiedBy>Causey-Upton, Renee</cp:lastModifiedBy>
  <cp:revision>61</cp:revision>
  <cp:lastPrinted>2017-02-27T17:26:00Z</cp:lastPrinted>
  <dcterms:created xsi:type="dcterms:W3CDTF">2017-03-06T00:42:00Z</dcterms:created>
  <dcterms:modified xsi:type="dcterms:W3CDTF">2017-03-24T14:27:00Z</dcterms:modified>
</cp:coreProperties>
</file>